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2368" w14:textId="26EEAF7B" w:rsidR="00C72B5E" w:rsidRPr="00D33EDF" w:rsidRDefault="000354E6" w:rsidP="00D33EDF">
      <w:pPr>
        <w:pStyle w:val="NoSpacing"/>
        <w:rPr>
          <w:rFonts w:ascii="Arial" w:hAnsi="Arial" w:cs="Arial"/>
          <w:b/>
          <w:bCs/>
          <w:sz w:val="32"/>
          <w:szCs w:val="32"/>
        </w:rPr>
      </w:pPr>
      <w:bookmarkStart w:id="0" w:name="_Hlk150691277"/>
      <w:r>
        <w:rPr>
          <w:rFonts w:ascii="Arial" w:hAnsi="Arial" w:cs="Arial"/>
          <w:b/>
          <w:bCs/>
          <w:sz w:val="32"/>
          <w:szCs w:val="32"/>
        </w:rPr>
        <w:t>Thanksgiving Delivers Big Gains for the Meat Department</w:t>
      </w:r>
    </w:p>
    <w:bookmarkEnd w:id="0"/>
    <w:p w14:paraId="32EF5C27" w14:textId="77777777" w:rsidR="00477835" w:rsidRPr="00E35E79" w:rsidRDefault="00477835" w:rsidP="00FB129D">
      <w:pPr>
        <w:pStyle w:val="Heading1"/>
        <w:spacing w:before="0"/>
        <w:rPr>
          <w:rFonts w:ascii="Arial" w:hAnsi="Arial" w:cs="Arial"/>
          <w:color w:val="1F497D" w:themeColor="text2"/>
          <w:sz w:val="20"/>
          <w:szCs w:val="20"/>
        </w:rPr>
      </w:pPr>
      <w:r w:rsidRPr="00E35E79">
        <w:rPr>
          <w:rFonts w:ascii="Arial" w:hAnsi="Arial" w:cs="Arial"/>
          <w:color w:val="1F497D" w:themeColor="text2"/>
          <w:sz w:val="20"/>
          <w:szCs w:val="20"/>
        </w:rPr>
        <w:t xml:space="preserve">By: </w:t>
      </w:r>
      <w:r w:rsidR="00825B09" w:rsidRPr="00E35E79">
        <w:rPr>
          <w:rFonts w:ascii="Arial" w:hAnsi="Arial" w:cs="Arial"/>
          <w:color w:val="1F497D" w:themeColor="text2"/>
          <w:sz w:val="20"/>
          <w:szCs w:val="20"/>
        </w:rPr>
        <w:t xml:space="preserve">Anne-Marie </w:t>
      </w:r>
      <w:proofErr w:type="spellStart"/>
      <w:r w:rsidR="00825B09" w:rsidRPr="00E35E79">
        <w:rPr>
          <w:rFonts w:ascii="Arial" w:hAnsi="Arial" w:cs="Arial"/>
          <w:color w:val="1F497D" w:themeColor="text2"/>
          <w:sz w:val="20"/>
          <w:szCs w:val="20"/>
        </w:rPr>
        <w:t>Roerink</w:t>
      </w:r>
      <w:proofErr w:type="spellEnd"/>
      <w:r w:rsidR="00825B09" w:rsidRPr="00E35E79">
        <w:rPr>
          <w:rFonts w:ascii="Arial" w:hAnsi="Arial" w:cs="Arial"/>
          <w:color w:val="1F497D" w:themeColor="text2"/>
          <w:sz w:val="20"/>
          <w:szCs w:val="20"/>
        </w:rPr>
        <w:t>, President, 210 Analytics LLC</w:t>
      </w:r>
    </w:p>
    <w:p w14:paraId="5A9FAF66" w14:textId="77777777" w:rsidR="004B75E4" w:rsidRDefault="004B75E4" w:rsidP="00D85BA4">
      <w:pPr>
        <w:pStyle w:val="NoSpacing"/>
        <w:rPr>
          <w:rFonts w:ascii="Arial" w:hAnsi="Arial" w:cs="Arial"/>
          <w:b/>
          <w:bCs/>
          <w:color w:val="595959" w:themeColor="text1" w:themeTint="A6"/>
          <w:sz w:val="24"/>
        </w:rPr>
      </w:pPr>
    </w:p>
    <w:p w14:paraId="4A7AAF8A" w14:textId="77777777" w:rsidR="00C4356A" w:rsidRPr="00C4356A" w:rsidRDefault="00C4356A" w:rsidP="00C4356A">
      <w:pPr>
        <w:pStyle w:val="NoSpacing"/>
        <w:rPr>
          <w:rFonts w:ascii="Arial" w:hAnsi="Arial" w:cs="Arial"/>
          <w:b/>
          <w:bCs/>
          <w:sz w:val="24"/>
          <w:szCs w:val="24"/>
        </w:rPr>
      </w:pPr>
      <w:bookmarkStart w:id="1" w:name="_Hlk174083389"/>
      <w:bookmarkStart w:id="2" w:name="_Hlk174043741"/>
      <w:bookmarkStart w:id="3" w:name="_Hlk179721807"/>
      <w:r w:rsidRPr="00C4356A">
        <w:rPr>
          <w:rFonts w:ascii="Arial" w:hAnsi="Arial" w:cs="Arial"/>
          <w:b/>
          <w:bCs/>
          <w:sz w:val="24"/>
          <w:szCs w:val="24"/>
        </w:rPr>
        <w:t>November in review</w:t>
      </w:r>
    </w:p>
    <w:p w14:paraId="5FAD1A72" w14:textId="77777777" w:rsidR="00C4356A" w:rsidRPr="00DE551E" w:rsidRDefault="00C4356A" w:rsidP="00C4356A">
      <w:pPr>
        <w:pStyle w:val="NoSpacing"/>
        <w:numPr>
          <w:ilvl w:val="0"/>
          <w:numId w:val="25"/>
        </w:numPr>
        <w:rPr>
          <w:rFonts w:ascii="Arial" w:hAnsi="Arial" w:cs="Arial"/>
          <w:sz w:val="20"/>
          <w:szCs w:val="20"/>
        </w:rPr>
      </w:pPr>
      <w:r w:rsidRPr="00DE551E">
        <w:rPr>
          <w:rFonts w:ascii="Arial" w:hAnsi="Arial" w:cs="Arial"/>
          <w:sz w:val="20"/>
          <w:szCs w:val="20"/>
        </w:rPr>
        <w:t>Consumer sentiment improved notably from 70.5 points in October to 71.8 points in November 2024, according to the University of Michigan. This was driven by a robust increase in the Expectations component of the Index while the rating for Current Conditions fell. Inflation remain</w:t>
      </w:r>
      <w:r>
        <w:rPr>
          <w:rFonts w:ascii="Arial" w:hAnsi="Arial" w:cs="Arial"/>
          <w:sz w:val="20"/>
          <w:szCs w:val="20"/>
        </w:rPr>
        <w:t>ed</w:t>
      </w:r>
      <w:r w:rsidRPr="00DE551E">
        <w:rPr>
          <w:rFonts w:ascii="Arial" w:hAnsi="Arial" w:cs="Arial"/>
          <w:sz w:val="20"/>
          <w:szCs w:val="20"/>
        </w:rPr>
        <w:t xml:space="preserve"> a concern but the Index suggests that consumers are becoming more optimistic. </w:t>
      </w:r>
    </w:p>
    <w:p w14:paraId="0EDC750A" w14:textId="77777777" w:rsidR="00C4356A" w:rsidRPr="00DE551E" w:rsidRDefault="00C4356A" w:rsidP="00C4356A">
      <w:pPr>
        <w:pStyle w:val="NoSpacing"/>
        <w:numPr>
          <w:ilvl w:val="0"/>
          <w:numId w:val="25"/>
        </w:numPr>
        <w:rPr>
          <w:rFonts w:ascii="Arial" w:hAnsi="Arial" w:cs="Arial"/>
          <w:sz w:val="20"/>
          <w:szCs w:val="20"/>
        </w:rPr>
      </w:pPr>
      <w:r w:rsidRPr="00DE551E">
        <w:rPr>
          <w:rFonts w:ascii="Arial" w:hAnsi="Arial" w:cs="Arial"/>
          <w:sz w:val="20"/>
          <w:szCs w:val="20"/>
        </w:rPr>
        <w:t>This optimism was reflected during post-Thanksgiving shopping. Adobe Analytics estimated the total spending of $40.6 billion for Thanksgiving Day t</w:t>
      </w:r>
      <w:r>
        <w:rPr>
          <w:rFonts w:ascii="Arial" w:hAnsi="Arial" w:cs="Arial"/>
          <w:sz w:val="20"/>
          <w:szCs w:val="20"/>
        </w:rPr>
        <w:t>hrough</w:t>
      </w:r>
      <w:r w:rsidRPr="00DE551E">
        <w:rPr>
          <w:rFonts w:ascii="Arial" w:hAnsi="Arial" w:cs="Arial"/>
          <w:sz w:val="20"/>
          <w:szCs w:val="20"/>
        </w:rPr>
        <w:t xml:space="preserve"> Cyber Monday, an increase of 7% over 2023. Online shoppers spent a record $10.8 billion, a 10% increase over 2023 and double the amount spent in 2017. More than half, 55%, of online sales came through mobile devices. Mastercard </w:t>
      </w:r>
      <w:proofErr w:type="spellStart"/>
      <w:r w:rsidRPr="00DE551E">
        <w:rPr>
          <w:rFonts w:ascii="Arial" w:hAnsi="Arial" w:cs="Arial"/>
          <w:sz w:val="20"/>
          <w:szCs w:val="20"/>
        </w:rPr>
        <w:t>SpendingPulse</w:t>
      </w:r>
      <w:proofErr w:type="spellEnd"/>
      <w:r w:rsidRPr="00DE551E">
        <w:rPr>
          <w:rFonts w:ascii="Arial" w:hAnsi="Arial" w:cs="Arial"/>
          <w:sz w:val="20"/>
          <w:szCs w:val="20"/>
        </w:rPr>
        <w:t xml:space="preserve"> reported a 3.4% increase year-over-year for in-store purchases on Black Friday. </w:t>
      </w:r>
    </w:p>
    <w:p w14:paraId="3A82AA25" w14:textId="77777777" w:rsidR="00C4356A" w:rsidRPr="00DE551E" w:rsidRDefault="00C4356A" w:rsidP="00C4356A">
      <w:pPr>
        <w:pStyle w:val="NoSpacing"/>
        <w:numPr>
          <w:ilvl w:val="0"/>
          <w:numId w:val="25"/>
        </w:numPr>
        <w:rPr>
          <w:rFonts w:ascii="Arial" w:hAnsi="Arial" w:cs="Arial"/>
          <w:sz w:val="20"/>
          <w:szCs w:val="20"/>
        </w:rPr>
      </w:pPr>
      <w:r w:rsidRPr="00DE551E">
        <w:rPr>
          <w:rFonts w:ascii="Arial" w:hAnsi="Arial" w:cs="Arial"/>
          <w:sz w:val="20"/>
          <w:szCs w:val="20"/>
        </w:rPr>
        <w:t xml:space="preserve">Holidays and special occasions remain </w:t>
      </w:r>
      <w:r>
        <w:rPr>
          <w:rFonts w:ascii="Arial" w:hAnsi="Arial" w:cs="Arial"/>
          <w:sz w:val="20"/>
          <w:szCs w:val="20"/>
        </w:rPr>
        <w:t xml:space="preserve">a </w:t>
      </w:r>
      <w:r w:rsidRPr="00DE551E">
        <w:rPr>
          <w:rFonts w:ascii="Arial" w:hAnsi="Arial" w:cs="Arial"/>
          <w:sz w:val="20"/>
          <w:szCs w:val="20"/>
        </w:rPr>
        <w:t xml:space="preserve">time when consumers splurge a bit more. Total food and beverages in </w:t>
      </w:r>
      <w:proofErr w:type="spellStart"/>
      <w:r w:rsidRPr="00DE551E">
        <w:rPr>
          <w:rFonts w:ascii="Arial" w:hAnsi="Arial" w:cs="Arial"/>
          <w:sz w:val="20"/>
          <w:szCs w:val="20"/>
        </w:rPr>
        <w:t>Circana’s</w:t>
      </w:r>
      <w:proofErr w:type="spellEnd"/>
      <w:r w:rsidRPr="00DE551E">
        <w:rPr>
          <w:rFonts w:ascii="Arial" w:hAnsi="Arial" w:cs="Arial"/>
          <w:sz w:val="20"/>
          <w:szCs w:val="20"/>
        </w:rPr>
        <w:t xml:space="preserve"> MULO+ outlets increased 12.4% the week of Thanksgiving and 3.7% for the month of November</w:t>
      </w:r>
      <w:r>
        <w:rPr>
          <w:rFonts w:ascii="Arial" w:hAnsi="Arial" w:cs="Arial"/>
          <w:sz w:val="20"/>
          <w:szCs w:val="20"/>
        </w:rPr>
        <w:t>, with above-average increases for the meat and produce departments</w:t>
      </w:r>
      <w:r w:rsidRPr="00DE551E">
        <w:rPr>
          <w:rFonts w:ascii="Arial" w:hAnsi="Arial" w:cs="Arial"/>
          <w:sz w:val="20"/>
          <w:szCs w:val="20"/>
        </w:rPr>
        <w:t xml:space="preserve">. </w:t>
      </w:r>
    </w:p>
    <w:p w14:paraId="41C6190B" w14:textId="77777777" w:rsidR="00C4356A" w:rsidRPr="00DE551E" w:rsidRDefault="00C4356A" w:rsidP="00C4356A">
      <w:pPr>
        <w:pStyle w:val="NoSpacing"/>
        <w:numPr>
          <w:ilvl w:val="0"/>
          <w:numId w:val="25"/>
        </w:numPr>
        <w:rPr>
          <w:rFonts w:ascii="Arial" w:hAnsi="Arial" w:cs="Arial"/>
          <w:sz w:val="20"/>
          <w:szCs w:val="20"/>
        </w:rPr>
      </w:pPr>
      <w:r w:rsidRPr="00DE551E">
        <w:rPr>
          <w:rFonts w:ascii="Arial" w:hAnsi="Arial" w:cs="Arial"/>
          <w:sz w:val="20"/>
          <w:szCs w:val="20"/>
        </w:rPr>
        <w:t>Various retailers, CPG companies and research companies released their 2025 trend predictions. Areas of commonality include:</w:t>
      </w:r>
    </w:p>
    <w:p w14:paraId="67BB9F66" w14:textId="77777777" w:rsidR="00C4356A" w:rsidRPr="00DE551E" w:rsidRDefault="00C4356A" w:rsidP="00C4356A">
      <w:pPr>
        <w:pStyle w:val="NoSpacing"/>
        <w:numPr>
          <w:ilvl w:val="1"/>
          <w:numId w:val="25"/>
        </w:numPr>
        <w:rPr>
          <w:rFonts w:ascii="Arial" w:hAnsi="Arial" w:cs="Arial"/>
          <w:sz w:val="20"/>
          <w:szCs w:val="20"/>
        </w:rPr>
      </w:pPr>
      <w:r w:rsidRPr="00DE551E">
        <w:rPr>
          <w:rFonts w:ascii="Arial" w:hAnsi="Arial" w:cs="Arial"/>
          <w:sz w:val="20"/>
          <w:szCs w:val="20"/>
        </w:rPr>
        <w:t>An all-day focus on protein.</w:t>
      </w:r>
    </w:p>
    <w:p w14:paraId="23DEF52E" w14:textId="77777777" w:rsidR="00C4356A" w:rsidRPr="00DE551E" w:rsidRDefault="00C4356A" w:rsidP="00C4356A">
      <w:pPr>
        <w:pStyle w:val="NoSpacing"/>
        <w:numPr>
          <w:ilvl w:val="1"/>
          <w:numId w:val="25"/>
        </w:numPr>
        <w:rPr>
          <w:rFonts w:ascii="Arial" w:hAnsi="Arial" w:cs="Arial"/>
          <w:sz w:val="20"/>
          <w:szCs w:val="20"/>
        </w:rPr>
      </w:pPr>
      <w:r w:rsidRPr="00DE551E">
        <w:rPr>
          <w:rFonts w:ascii="Arial" w:hAnsi="Arial" w:cs="Arial"/>
          <w:sz w:val="20"/>
          <w:szCs w:val="20"/>
        </w:rPr>
        <w:t xml:space="preserve">The rise of functional ingredients and beverages to address basic and advanced nutrition. </w:t>
      </w:r>
    </w:p>
    <w:p w14:paraId="3B70B97B" w14:textId="77777777" w:rsidR="00C4356A" w:rsidRPr="00DE551E" w:rsidRDefault="00C4356A" w:rsidP="00C4356A">
      <w:pPr>
        <w:pStyle w:val="NoSpacing"/>
        <w:numPr>
          <w:ilvl w:val="1"/>
          <w:numId w:val="25"/>
        </w:numPr>
        <w:rPr>
          <w:rFonts w:ascii="Arial" w:hAnsi="Arial" w:cs="Arial"/>
          <w:sz w:val="20"/>
          <w:szCs w:val="20"/>
        </w:rPr>
      </w:pPr>
      <w:r w:rsidRPr="00DE551E">
        <w:rPr>
          <w:rFonts w:ascii="Arial" w:hAnsi="Arial" w:cs="Arial"/>
          <w:sz w:val="20"/>
          <w:szCs w:val="20"/>
        </w:rPr>
        <w:t xml:space="preserve">Global cuisine and flavor experiences from pickled and miso to ultra sour and spicy. </w:t>
      </w:r>
    </w:p>
    <w:p w14:paraId="6E88805E" w14:textId="77777777" w:rsidR="00C4356A" w:rsidRPr="00DE551E" w:rsidRDefault="00C4356A" w:rsidP="00C4356A">
      <w:pPr>
        <w:pStyle w:val="NoSpacing"/>
        <w:numPr>
          <w:ilvl w:val="1"/>
          <w:numId w:val="25"/>
        </w:numPr>
        <w:rPr>
          <w:rFonts w:ascii="Arial" w:hAnsi="Arial" w:cs="Arial"/>
          <w:sz w:val="20"/>
          <w:szCs w:val="20"/>
        </w:rPr>
      </w:pPr>
      <w:r w:rsidRPr="00DE551E">
        <w:rPr>
          <w:rFonts w:ascii="Arial" w:hAnsi="Arial" w:cs="Arial"/>
          <w:sz w:val="20"/>
          <w:szCs w:val="20"/>
        </w:rPr>
        <w:t>Continued intentional spending weighing money-well-spent versus money-well-saved.</w:t>
      </w:r>
    </w:p>
    <w:p w14:paraId="05B18A71" w14:textId="77777777" w:rsidR="00C4356A" w:rsidRPr="00DE551E" w:rsidRDefault="00C4356A" w:rsidP="00C4356A">
      <w:pPr>
        <w:pStyle w:val="NoSpacing"/>
        <w:rPr>
          <w:rFonts w:ascii="Arial" w:hAnsi="Arial" w:cs="Arial"/>
          <w:sz w:val="20"/>
          <w:szCs w:val="20"/>
        </w:rPr>
      </w:pPr>
    </w:p>
    <w:p w14:paraId="0718C0EF" w14:textId="77777777" w:rsidR="00C4356A" w:rsidRPr="00DE551E" w:rsidRDefault="00C4356A" w:rsidP="00C4356A">
      <w:pPr>
        <w:pStyle w:val="NoSpacing"/>
        <w:rPr>
          <w:rFonts w:ascii="Arial" w:hAnsi="Arial" w:cs="Arial"/>
          <w:b/>
          <w:sz w:val="20"/>
          <w:szCs w:val="20"/>
        </w:rPr>
      </w:pPr>
      <w:r w:rsidRPr="00DE551E">
        <w:rPr>
          <w:rFonts w:ascii="Arial" w:hAnsi="Arial" w:cs="Arial"/>
          <w:b/>
          <w:sz w:val="20"/>
          <w:szCs w:val="20"/>
        </w:rPr>
        <w:t>Inflation Insights</w:t>
      </w:r>
    </w:p>
    <w:p w14:paraId="5BAE46EC" w14:textId="77777777" w:rsidR="00C4356A" w:rsidRPr="00DE551E" w:rsidRDefault="00C4356A" w:rsidP="00C4356A">
      <w:pPr>
        <w:pStyle w:val="NoSpacing"/>
        <w:rPr>
          <w:rFonts w:ascii="Arial" w:hAnsi="Arial" w:cs="Arial"/>
          <w:sz w:val="20"/>
          <w:szCs w:val="20"/>
        </w:rPr>
      </w:pPr>
      <w:bookmarkStart w:id="4" w:name="_Hlk182721801"/>
      <w:r w:rsidRPr="00DE551E">
        <w:rPr>
          <w:rFonts w:ascii="Arial" w:hAnsi="Arial" w:cs="Arial"/>
          <w:sz w:val="20"/>
          <w:szCs w:val="20"/>
        </w:rPr>
        <w:t xml:space="preserve">In </w:t>
      </w:r>
      <w:r>
        <w:rPr>
          <w:rFonts w:ascii="Arial" w:hAnsi="Arial" w:cs="Arial"/>
          <w:sz w:val="20"/>
          <w:szCs w:val="20"/>
        </w:rPr>
        <w:t xml:space="preserve">November </w:t>
      </w:r>
      <w:r w:rsidRPr="00DE551E">
        <w:rPr>
          <w:rFonts w:ascii="Arial" w:hAnsi="Arial" w:cs="Arial"/>
          <w:sz w:val="20"/>
          <w:szCs w:val="20"/>
        </w:rPr>
        <w:t xml:space="preserve">2024 (the four weeks ending </w:t>
      </w:r>
      <w:r>
        <w:rPr>
          <w:rFonts w:ascii="Arial" w:hAnsi="Arial" w:cs="Arial"/>
          <w:sz w:val="20"/>
          <w:szCs w:val="20"/>
        </w:rPr>
        <w:t>12</w:t>
      </w:r>
      <w:r w:rsidRPr="00DE551E">
        <w:rPr>
          <w:rFonts w:ascii="Arial" w:hAnsi="Arial" w:cs="Arial"/>
          <w:sz w:val="20"/>
          <w:szCs w:val="20"/>
        </w:rPr>
        <w:t>/</w:t>
      </w:r>
      <w:r>
        <w:rPr>
          <w:rFonts w:ascii="Arial" w:hAnsi="Arial" w:cs="Arial"/>
          <w:sz w:val="20"/>
          <w:szCs w:val="20"/>
        </w:rPr>
        <w:t>1</w:t>
      </w:r>
      <w:r w:rsidRPr="00DE551E">
        <w:rPr>
          <w:rFonts w:ascii="Arial" w:hAnsi="Arial" w:cs="Arial"/>
          <w:sz w:val="20"/>
          <w:szCs w:val="20"/>
        </w:rPr>
        <w:t xml:space="preserve">/2024), the price per unit across all foods and beverages in the </w:t>
      </w:r>
      <w:proofErr w:type="spellStart"/>
      <w:r w:rsidRPr="00DE551E">
        <w:rPr>
          <w:rFonts w:ascii="Arial" w:hAnsi="Arial" w:cs="Arial"/>
          <w:sz w:val="20"/>
          <w:szCs w:val="20"/>
        </w:rPr>
        <w:t>Circana</w:t>
      </w:r>
      <w:proofErr w:type="spellEnd"/>
      <w:r w:rsidRPr="00DE551E">
        <w:rPr>
          <w:rFonts w:ascii="Arial" w:hAnsi="Arial" w:cs="Arial"/>
          <w:sz w:val="20"/>
          <w:szCs w:val="20"/>
        </w:rPr>
        <w:t xml:space="preserve"> MULO+ universe stood at $4.2</w:t>
      </w:r>
      <w:r>
        <w:rPr>
          <w:rFonts w:ascii="Arial" w:hAnsi="Arial" w:cs="Arial"/>
          <w:sz w:val="20"/>
          <w:szCs w:val="20"/>
        </w:rPr>
        <w:t>4</w:t>
      </w:r>
      <w:r w:rsidRPr="00DE551E">
        <w:rPr>
          <w:rFonts w:ascii="Arial" w:hAnsi="Arial" w:cs="Arial"/>
          <w:sz w:val="20"/>
          <w:szCs w:val="20"/>
        </w:rPr>
        <w:t xml:space="preserve">. This reflects an increase of </w:t>
      </w:r>
      <w:r>
        <w:rPr>
          <w:rFonts w:ascii="Arial" w:hAnsi="Arial" w:cs="Arial"/>
          <w:sz w:val="20"/>
          <w:szCs w:val="20"/>
        </w:rPr>
        <w:t>1.9</w:t>
      </w:r>
      <w:r w:rsidRPr="00DE551E">
        <w:rPr>
          <w:rFonts w:ascii="Arial" w:hAnsi="Arial" w:cs="Arial"/>
          <w:sz w:val="20"/>
          <w:szCs w:val="20"/>
        </w:rPr>
        <w:t xml:space="preserve">% over </w:t>
      </w:r>
      <w:r>
        <w:rPr>
          <w:rFonts w:ascii="Arial" w:hAnsi="Arial" w:cs="Arial"/>
          <w:sz w:val="20"/>
          <w:szCs w:val="20"/>
        </w:rPr>
        <w:t xml:space="preserve">November </w:t>
      </w:r>
      <w:r w:rsidRPr="00DE551E">
        <w:rPr>
          <w:rFonts w:ascii="Arial" w:hAnsi="Arial" w:cs="Arial"/>
          <w:sz w:val="20"/>
          <w:szCs w:val="20"/>
        </w:rPr>
        <w:t xml:space="preserve">2023. </w:t>
      </w:r>
      <w:r>
        <w:rPr>
          <w:rFonts w:ascii="Arial" w:hAnsi="Arial" w:cs="Arial"/>
          <w:sz w:val="20"/>
          <w:szCs w:val="20"/>
        </w:rPr>
        <w:t>F</w:t>
      </w:r>
      <w:r w:rsidRPr="00DE551E">
        <w:rPr>
          <w:rFonts w:ascii="Arial" w:hAnsi="Arial" w:cs="Arial"/>
          <w:sz w:val="20"/>
          <w:szCs w:val="20"/>
        </w:rPr>
        <w:t>resh food</w:t>
      </w:r>
      <w:r>
        <w:rPr>
          <w:rFonts w:ascii="Arial" w:hAnsi="Arial" w:cs="Arial"/>
          <w:sz w:val="20"/>
          <w:szCs w:val="20"/>
        </w:rPr>
        <w:t xml:space="preserve"> prices </w:t>
      </w:r>
      <w:r w:rsidRPr="00DE551E">
        <w:rPr>
          <w:rFonts w:ascii="Arial" w:hAnsi="Arial" w:cs="Arial"/>
          <w:sz w:val="20"/>
          <w:szCs w:val="20"/>
        </w:rPr>
        <w:t>(+</w:t>
      </w:r>
      <w:r>
        <w:rPr>
          <w:rFonts w:ascii="Arial" w:hAnsi="Arial" w:cs="Arial"/>
          <w:sz w:val="20"/>
          <w:szCs w:val="20"/>
        </w:rPr>
        <w:t>2.7</w:t>
      </w:r>
      <w:r w:rsidRPr="00DE551E">
        <w:rPr>
          <w:rFonts w:ascii="Arial" w:hAnsi="Arial" w:cs="Arial"/>
          <w:sz w:val="20"/>
          <w:szCs w:val="20"/>
        </w:rPr>
        <w:t>%) increased more than center-store prices</w:t>
      </w:r>
      <w:r>
        <w:rPr>
          <w:rFonts w:ascii="Arial" w:hAnsi="Arial" w:cs="Arial"/>
          <w:sz w:val="20"/>
          <w:szCs w:val="20"/>
        </w:rPr>
        <w:t xml:space="preserve"> (+1.6%)</w:t>
      </w:r>
      <w:r w:rsidRPr="00DE551E">
        <w:rPr>
          <w:rFonts w:ascii="Arial" w:hAnsi="Arial" w:cs="Arial"/>
          <w:sz w:val="20"/>
          <w:szCs w:val="20"/>
        </w:rPr>
        <w:t>,</w:t>
      </w:r>
      <w:r>
        <w:rPr>
          <w:rFonts w:ascii="Arial" w:hAnsi="Arial" w:cs="Arial"/>
          <w:sz w:val="20"/>
          <w:szCs w:val="20"/>
        </w:rPr>
        <w:t xml:space="preserve"> driven by renewed inflation in areas such as beef and eggs. </w:t>
      </w:r>
      <w:r w:rsidRPr="00DE551E">
        <w:rPr>
          <w:rFonts w:ascii="Arial" w:hAnsi="Arial" w:cs="Arial"/>
          <w:sz w:val="20"/>
          <w:szCs w:val="20"/>
        </w:rPr>
        <w:t>Compared to the pre-pandemic baseline, the average price per unit of $4.2</w:t>
      </w:r>
      <w:r>
        <w:rPr>
          <w:rFonts w:ascii="Arial" w:hAnsi="Arial" w:cs="Arial"/>
          <w:sz w:val="20"/>
          <w:szCs w:val="20"/>
        </w:rPr>
        <w:t>4</w:t>
      </w:r>
      <w:r w:rsidRPr="00DE551E">
        <w:rPr>
          <w:rFonts w:ascii="Arial" w:hAnsi="Arial" w:cs="Arial"/>
          <w:sz w:val="20"/>
          <w:szCs w:val="20"/>
        </w:rPr>
        <w:t xml:space="preserve"> is 3</w:t>
      </w:r>
      <w:r>
        <w:rPr>
          <w:rFonts w:ascii="Arial" w:hAnsi="Arial" w:cs="Arial"/>
          <w:sz w:val="20"/>
          <w:szCs w:val="20"/>
        </w:rPr>
        <w:t>5</w:t>
      </w:r>
      <w:r w:rsidRPr="00DE551E">
        <w:rPr>
          <w:rFonts w:ascii="Arial" w:hAnsi="Arial" w:cs="Arial"/>
          <w:sz w:val="20"/>
          <w:szCs w:val="20"/>
        </w:rPr>
        <w:t xml:space="preserve">.0% higher than the 2019 average of $3.13. </w:t>
      </w:r>
    </w:p>
    <w:bookmarkEnd w:id="4"/>
    <w:p w14:paraId="7DF8C42E" w14:textId="77777777" w:rsidR="009F4EE4" w:rsidRDefault="009F4EE4" w:rsidP="009F4EE4">
      <w:pPr>
        <w:pStyle w:val="NoSpacing"/>
        <w:rPr>
          <w:rFonts w:ascii="Arial" w:hAnsi="Arial" w:cs="Arial"/>
          <w:sz w:val="20"/>
          <w:szCs w:val="20"/>
        </w:rPr>
      </w:pPr>
    </w:p>
    <w:tbl>
      <w:tblPr>
        <w:tblStyle w:val="GridTable4"/>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790"/>
        <w:gridCol w:w="792"/>
        <w:gridCol w:w="791"/>
        <w:gridCol w:w="832"/>
        <w:gridCol w:w="792"/>
        <w:gridCol w:w="791"/>
        <w:gridCol w:w="792"/>
        <w:gridCol w:w="792"/>
        <w:gridCol w:w="791"/>
        <w:gridCol w:w="787"/>
        <w:gridCol w:w="1014"/>
      </w:tblGrid>
      <w:tr w:rsidR="009F4EE4" w14:paraId="64367DDB" w14:textId="77777777" w:rsidTr="00A75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shd w:val="clear" w:color="auto" w:fill="17365D" w:themeFill="text2" w:themeFillShade="BF"/>
          </w:tcPr>
          <w:p w14:paraId="4B8B068E" w14:textId="77777777" w:rsidR="009F4EE4" w:rsidRPr="00AC625C" w:rsidRDefault="009F4EE4" w:rsidP="000D634B">
            <w:pPr>
              <w:pStyle w:val="NoSpacing"/>
              <w:rPr>
                <w:rFonts w:ascii="Arial" w:hAnsi="Arial" w:cs="Arial"/>
                <w:sz w:val="18"/>
                <w:szCs w:val="18"/>
              </w:rPr>
            </w:pPr>
            <w:r w:rsidRPr="00AC625C">
              <w:rPr>
                <w:rFonts w:ascii="Arial" w:hAnsi="Arial" w:cs="Arial"/>
                <w:sz w:val="18"/>
                <w:szCs w:val="18"/>
              </w:rPr>
              <w:t xml:space="preserve">Avg. price/ unit </w:t>
            </w:r>
            <w:proofErr w:type="spellStart"/>
            <w:proofErr w:type="gramStart"/>
            <w:r w:rsidRPr="00AC625C">
              <w:rPr>
                <w:rFonts w:ascii="Arial" w:hAnsi="Arial" w:cs="Arial"/>
                <w:sz w:val="18"/>
                <w:szCs w:val="18"/>
              </w:rPr>
              <w:t>vs.YA</w:t>
            </w:r>
            <w:proofErr w:type="spellEnd"/>
            <w:proofErr w:type="gramEnd"/>
            <w:r w:rsidRPr="00AC625C">
              <w:rPr>
                <w:rFonts w:ascii="Arial" w:hAnsi="Arial" w:cs="Arial"/>
                <w:sz w:val="18"/>
                <w:szCs w:val="18"/>
              </w:rPr>
              <w:t xml:space="preserve"> </w:t>
            </w:r>
          </w:p>
        </w:tc>
        <w:tc>
          <w:tcPr>
            <w:tcW w:w="790" w:type="dxa"/>
            <w:shd w:val="clear" w:color="auto" w:fill="17365D" w:themeFill="text2" w:themeFillShade="BF"/>
            <w:vAlign w:val="center"/>
          </w:tcPr>
          <w:p w14:paraId="2F875A84"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2019</w:t>
            </w:r>
          </w:p>
        </w:tc>
        <w:tc>
          <w:tcPr>
            <w:tcW w:w="792" w:type="dxa"/>
            <w:shd w:val="clear" w:color="auto" w:fill="17365D" w:themeFill="text2" w:themeFillShade="BF"/>
            <w:vAlign w:val="center"/>
          </w:tcPr>
          <w:p w14:paraId="76A84720"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2020</w:t>
            </w:r>
          </w:p>
        </w:tc>
        <w:tc>
          <w:tcPr>
            <w:tcW w:w="791" w:type="dxa"/>
            <w:shd w:val="clear" w:color="auto" w:fill="17365D" w:themeFill="text2" w:themeFillShade="BF"/>
            <w:vAlign w:val="center"/>
          </w:tcPr>
          <w:p w14:paraId="30BD9A46"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2021</w:t>
            </w:r>
          </w:p>
        </w:tc>
        <w:tc>
          <w:tcPr>
            <w:tcW w:w="832" w:type="dxa"/>
            <w:shd w:val="clear" w:color="auto" w:fill="17365D" w:themeFill="text2" w:themeFillShade="BF"/>
            <w:vAlign w:val="center"/>
          </w:tcPr>
          <w:p w14:paraId="74D44ECF"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2022</w:t>
            </w:r>
          </w:p>
        </w:tc>
        <w:tc>
          <w:tcPr>
            <w:tcW w:w="792" w:type="dxa"/>
            <w:shd w:val="clear" w:color="auto" w:fill="17365D" w:themeFill="text2" w:themeFillShade="BF"/>
            <w:vAlign w:val="center"/>
          </w:tcPr>
          <w:p w14:paraId="0FE0642C"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2023</w:t>
            </w:r>
          </w:p>
        </w:tc>
        <w:tc>
          <w:tcPr>
            <w:tcW w:w="791" w:type="dxa"/>
            <w:shd w:val="clear" w:color="auto" w:fill="17365D" w:themeFill="text2" w:themeFillShade="BF"/>
            <w:vAlign w:val="center"/>
          </w:tcPr>
          <w:p w14:paraId="2E6FA0F6"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Q3 2023</w:t>
            </w:r>
          </w:p>
        </w:tc>
        <w:tc>
          <w:tcPr>
            <w:tcW w:w="792" w:type="dxa"/>
            <w:shd w:val="clear" w:color="auto" w:fill="17365D" w:themeFill="text2" w:themeFillShade="BF"/>
            <w:vAlign w:val="center"/>
          </w:tcPr>
          <w:p w14:paraId="0B7EC0F5"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Q4 2023</w:t>
            </w:r>
          </w:p>
        </w:tc>
        <w:tc>
          <w:tcPr>
            <w:tcW w:w="792" w:type="dxa"/>
            <w:shd w:val="clear" w:color="auto" w:fill="17365D" w:themeFill="text2" w:themeFillShade="BF"/>
            <w:vAlign w:val="center"/>
          </w:tcPr>
          <w:p w14:paraId="18BD2457"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Q1 2024</w:t>
            </w:r>
          </w:p>
        </w:tc>
        <w:tc>
          <w:tcPr>
            <w:tcW w:w="791" w:type="dxa"/>
            <w:shd w:val="clear" w:color="auto" w:fill="17365D" w:themeFill="text2" w:themeFillShade="BF"/>
            <w:vAlign w:val="center"/>
          </w:tcPr>
          <w:p w14:paraId="2B27CCF6"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Q2 2024</w:t>
            </w:r>
          </w:p>
        </w:tc>
        <w:tc>
          <w:tcPr>
            <w:tcW w:w="787" w:type="dxa"/>
            <w:shd w:val="clear" w:color="auto" w:fill="17365D" w:themeFill="text2" w:themeFillShade="BF"/>
            <w:vAlign w:val="center"/>
          </w:tcPr>
          <w:p w14:paraId="30EECB6A" w14:textId="77777777" w:rsidR="009F4EE4" w:rsidRPr="00AC625C" w:rsidRDefault="009F4EE4"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C625C">
              <w:rPr>
                <w:rFonts w:ascii="Arial" w:hAnsi="Arial" w:cs="Arial"/>
                <w:sz w:val="18"/>
                <w:szCs w:val="18"/>
              </w:rPr>
              <w:t>Q3 2024</w:t>
            </w:r>
          </w:p>
        </w:tc>
        <w:tc>
          <w:tcPr>
            <w:tcW w:w="1014" w:type="dxa"/>
            <w:shd w:val="clear" w:color="auto" w:fill="17365D" w:themeFill="text2" w:themeFillShade="BF"/>
            <w:vAlign w:val="center"/>
          </w:tcPr>
          <w:p w14:paraId="53FE7760" w14:textId="30165EFA" w:rsidR="009F4EE4" w:rsidRPr="00AC625C" w:rsidRDefault="00822972" w:rsidP="000D634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Nov</w:t>
            </w:r>
            <w:r w:rsidR="002B5B6D">
              <w:rPr>
                <w:rFonts w:ascii="Arial" w:hAnsi="Arial" w:cs="Arial"/>
                <w:sz w:val="18"/>
                <w:szCs w:val="18"/>
              </w:rPr>
              <w:br/>
            </w:r>
            <w:r w:rsidR="009F4EE4" w:rsidRPr="00AC625C">
              <w:rPr>
                <w:rFonts w:ascii="Arial" w:hAnsi="Arial" w:cs="Arial"/>
                <w:sz w:val="18"/>
                <w:szCs w:val="18"/>
              </w:rPr>
              <w:t xml:space="preserve"> 2024</w:t>
            </w:r>
          </w:p>
        </w:tc>
      </w:tr>
      <w:tr w:rsidR="009F4EE4" w14:paraId="30912435" w14:textId="77777777" w:rsidTr="00A75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19872E8D" w14:textId="77777777" w:rsidR="009F4EE4" w:rsidRPr="00AC625C" w:rsidRDefault="009F4EE4" w:rsidP="000D634B">
            <w:pPr>
              <w:pStyle w:val="NoSpacing"/>
              <w:rPr>
                <w:rFonts w:ascii="Arial" w:hAnsi="Arial" w:cs="Arial"/>
                <w:sz w:val="18"/>
                <w:szCs w:val="18"/>
              </w:rPr>
            </w:pPr>
            <w:r w:rsidRPr="00AC625C">
              <w:rPr>
                <w:rFonts w:ascii="Arial" w:hAnsi="Arial" w:cs="Arial"/>
                <w:sz w:val="18"/>
                <w:szCs w:val="18"/>
              </w:rPr>
              <w:t>Total food &amp; beverages</w:t>
            </w:r>
          </w:p>
        </w:tc>
        <w:tc>
          <w:tcPr>
            <w:tcW w:w="790" w:type="dxa"/>
            <w:vAlign w:val="center"/>
          </w:tcPr>
          <w:p w14:paraId="72119197"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792" w:type="dxa"/>
            <w:vAlign w:val="center"/>
          </w:tcPr>
          <w:p w14:paraId="270B3ACE"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+5.7%</w:t>
            </w:r>
          </w:p>
        </w:tc>
        <w:tc>
          <w:tcPr>
            <w:tcW w:w="791" w:type="dxa"/>
            <w:vAlign w:val="center"/>
          </w:tcPr>
          <w:p w14:paraId="74DBA881"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+5.5%</w:t>
            </w:r>
          </w:p>
        </w:tc>
        <w:tc>
          <w:tcPr>
            <w:tcW w:w="832" w:type="dxa"/>
            <w:vAlign w:val="center"/>
          </w:tcPr>
          <w:p w14:paraId="29DC5B7E"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+12.5%</w:t>
            </w:r>
          </w:p>
        </w:tc>
        <w:tc>
          <w:tcPr>
            <w:tcW w:w="792" w:type="dxa"/>
            <w:vAlign w:val="center"/>
          </w:tcPr>
          <w:p w14:paraId="05AEC9B8"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+6.1%</w:t>
            </w:r>
          </w:p>
        </w:tc>
        <w:tc>
          <w:tcPr>
            <w:tcW w:w="791" w:type="dxa"/>
            <w:vAlign w:val="center"/>
          </w:tcPr>
          <w:p w14:paraId="1D7D3C43"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792" w:type="dxa"/>
            <w:vAlign w:val="center"/>
          </w:tcPr>
          <w:p w14:paraId="687D9474"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w:t>
            </w:r>
          </w:p>
        </w:tc>
        <w:tc>
          <w:tcPr>
            <w:tcW w:w="792" w:type="dxa"/>
            <w:vAlign w:val="center"/>
          </w:tcPr>
          <w:p w14:paraId="34B5163C"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w:t>
            </w:r>
          </w:p>
        </w:tc>
        <w:tc>
          <w:tcPr>
            <w:tcW w:w="791" w:type="dxa"/>
            <w:vAlign w:val="center"/>
          </w:tcPr>
          <w:p w14:paraId="2222CB73"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787" w:type="dxa"/>
            <w:vAlign w:val="center"/>
          </w:tcPr>
          <w:p w14:paraId="2BE3B17A" w14:textId="7777777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1014" w:type="dxa"/>
            <w:vAlign w:val="center"/>
          </w:tcPr>
          <w:p w14:paraId="591C5FB9" w14:textId="3080EC27" w:rsidR="009F4EE4" w:rsidRPr="00AC625C" w:rsidRDefault="009F4EE4"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C4356A">
              <w:rPr>
                <w:rFonts w:ascii="Arial" w:hAnsi="Arial" w:cs="Arial"/>
                <w:sz w:val="18"/>
                <w:szCs w:val="18"/>
              </w:rPr>
              <w:t>1.9</w:t>
            </w:r>
            <w:r>
              <w:rPr>
                <w:rFonts w:ascii="Arial" w:hAnsi="Arial" w:cs="Arial"/>
                <w:sz w:val="18"/>
                <w:szCs w:val="18"/>
              </w:rPr>
              <w:t>%</w:t>
            </w:r>
          </w:p>
        </w:tc>
      </w:tr>
      <w:bookmarkEnd w:id="1"/>
      <w:bookmarkEnd w:id="2"/>
    </w:tbl>
    <w:p w14:paraId="4B26E397" w14:textId="77777777" w:rsidR="009F4EE4" w:rsidRPr="00492C26" w:rsidRDefault="009F4EE4" w:rsidP="009F4EE4">
      <w:pPr>
        <w:pStyle w:val="NoSpacing"/>
        <w:rPr>
          <w:sz w:val="8"/>
          <w:szCs w:val="8"/>
        </w:rPr>
      </w:pPr>
    </w:p>
    <w:p w14:paraId="2DF5E5A2" w14:textId="77777777" w:rsidR="009F4EE4" w:rsidRPr="00492C26" w:rsidRDefault="009F4EE4" w:rsidP="009F4EE4">
      <w:pPr>
        <w:pStyle w:val="NoSpacing"/>
        <w:rPr>
          <w:rFonts w:ascii="Arial" w:hAnsi="Arial" w:cs="Arial"/>
          <w:sz w:val="16"/>
          <w:szCs w:val="16"/>
        </w:rPr>
      </w:pPr>
      <w:r w:rsidRPr="00492C26">
        <w:rPr>
          <w:rFonts w:ascii="Arial" w:hAnsi="Arial" w:cs="Arial"/>
          <w:sz w:val="16"/>
          <w:szCs w:val="16"/>
        </w:rPr>
        <w:t xml:space="preserve">Source: </w:t>
      </w:r>
      <w:proofErr w:type="spellStart"/>
      <w:r w:rsidRPr="00492C26">
        <w:rPr>
          <w:rFonts w:ascii="Arial" w:hAnsi="Arial" w:cs="Arial"/>
          <w:sz w:val="16"/>
          <w:szCs w:val="16"/>
        </w:rPr>
        <w:t>Circana</w:t>
      </w:r>
      <w:proofErr w:type="spellEnd"/>
      <w:r w:rsidRPr="00492C26">
        <w:rPr>
          <w:rFonts w:ascii="Arial" w:hAnsi="Arial" w:cs="Arial"/>
          <w:sz w:val="16"/>
          <w:szCs w:val="16"/>
        </w:rPr>
        <w:t>, Integrated Fresh, Total U.S., MULO+</w:t>
      </w:r>
    </w:p>
    <w:bookmarkEnd w:id="3"/>
    <w:p w14:paraId="0B6006D6" w14:textId="2CE24D71" w:rsidR="00137F89" w:rsidRDefault="00137F89" w:rsidP="00137F89">
      <w:pPr>
        <w:pStyle w:val="NoSpacing"/>
        <w:rPr>
          <w:rFonts w:ascii="Arial" w:hAnsi="Arial" w:cs="Arial"/>
          <w:sz w:val="20"/>
          <w:szCs w:val="20"/>
        </w:rPr>
      </w:pPr>
    </w:p>
    <w:p w14:paraId="24F9F5EA" w14:textId="1BE9793E" w:rsidR="003C0E12" w:rsidRDefault="00091743" w:rsidP="00A54264">
      <w:pPr>
        <w:spacing w:after="0" w:line="240" w:lineRule="auto"/>
        <w:rPr>
          <w:rFonts w:ascii="Arial" w:hAnsi="Arial" w:cs="Arial"/>
          <w:color w:val="000000" w:themeColor="text1"/>
          <w:sz w:val="20"/>
          <w:szCs w:val="20"/>
        </w:rPr>
      </w:pPr>
      <w:r w:rsidRPr="00BA70F4">
        <w:rPr>
          <w:rFonts w:ascii="Arial" w:hAnsi="Arial" w:cs="Arial"/>
          <w:color w:val="000000" w:themeColor="text1"/>
          <w:sz w:val="20"/>
          <w:szCs w:val="20"/>
        </w:rPr>
        <w:t>The average price per pound in the meat department</w:t>
      </w:r>
      <w:r w:rsidR="003B1161">
        <w:rPr>
          <w:rFonts w:ascii="Arial" w:hAnsi="Arial" w:cs="Arial"/>
          <w:color w:val="000000" w:themeColor="text1"/>
          <w:sz w:val="20"/>
          <w:szCs w:val="20"/>
        </w:rPr>
        <w:t xml:space="preserve"> across all cuts and kinds</w:t>
      </w:r>
      <w:r w:rsidR="006A467B" w:rsidRPr="00BA70F4">
        <w:rPr>
          <w:rFonts w:ascii="Arial" w:hAnsi="Arial" w:cs="Arial"/>
          <w:color w:val="000000" w:themeColor="text1"/>
          <w:sz w:val="20"/>
          <w:szCs w:val="20"/>
        </w:rPr>
        <w:t xml:space="preserve">, </w:t>
      </w:r>
      <w:r w:rsidR="00E72ED1" w:rsidRPr="00BA70F4">
        <w:rPr>
          <w:rFonts w:ascii="Arial" w:hAnsi="Arial" w:cs="Arial"/>
          <w:color w:val="000000" w:themeColor="text1"/>
          <w:sz w:val="20"/>
          <w:szCs w:val="20"/>
        </w:rPr>
        <w:t xml:space="preserve">both fixed and random weight, </w:t>
      </w:r>
      <w:r w:rsidR="006A467B" w:rsidRPr="00BA70F4">
        <w:rPr>
          <w:rFonts w:ascii="Arial" w:hAnsi="Arial" w:cs="Arial"/>
          <w:color w:val="000000" w:themeColor="text1"/>
          <w:sz w:val="20"/>
          <w:szCs w:val="20"/>
        </w:rPr>
        <w:t xml:space="preserve">stood at </w:t>
      </w:r>
      <w:r w:rsidR="00124EE7">
        <w:rPr>
          <w:rFonts w:ascii="Arial" w:hAnsi="Arial" w:cs="Arial"/>
          <w:color w:val="000000" w:themeColor="text1"/>
          <w:sz w:val="20"/>
          <w:szCs w:val="20"/>
        </w:rPr>
        <w:t>$</w:t>
      </w:r>
      <w:r w:rsidR="007A77C0">
        <w:rPr>
          <w:rFonts w:ascii="Arial" w:hAnsi="Arial" w:cs="Arial"/>
          <w:color w:val="000000" w:themeColor="text1"/>
          <w:sz w:val="20"/>
          <w:szCs w:val="20"/>
        </w:rPr>
        <w:t>3.85</w:t>
      </w:r>
      <w:r w:rsidR="00BD345C">
        <w:rPr>
          <w:rFonts w:ascii="Arial" w:hAnsi="Arial" w:cs="Arial"/>
          <w:color w:val="000000" w:themeColor="text1"/>
          <w:sz w:val="20"/>
          <w:szCs w:val="20"/>
        </w:rPr>
        <w:t xml:space="preserve"> </w:t>
      </w:r>
      <w:r w:rsidR="00A006D8">
        <w:rPr>
          <w:rFonts w:ascii="Arial" w:hAnsi="Arial" w:cs="Arial"/>
          <w:color w:val="000000" w:themeColor="text1"/>
          <w:sz w:val="20"/>
          <w:szCs w:val="20"/>
        </w:rPr>
        <w:t>in</w:t>
      </w:r>
      <w:r w:rsidR="005D2B0D">
        <w:rPr>
          <w:rFonts w:ascii="Arial" w:hAnsi="Arial" w:cs="Arial"/>
          <w:color w:val="000000" w:themeColor="text1"/>
          <w:sz w:val="20"/>
          <w:szCs w:val="20"/>
        </w:rPr>
        <w:t xml:space="preserve"> </w:t>
      </w:r>
      <w:r w:rsidR="000D634B">
        <w:rPr>
          <w:rFonts w:ascii="Arial" w:hAnsi="Arial" w:cs="Arial"/>
          <w:color w:val="000000" w:themeColor="text1"/>
          <w:sz w:val="20"/>
          <w:szCs w:val="20"/>
        </w:rPr>
        <w:t>November</w:t>
      </w:r>
      <w:r w:rsidR="002B5B6D">
        <w:rPr>
          <w:rFonts w:ascii="Arial" w:hAnsi="Arial" w:cs="Arial"/>
          <w:color w:val="000000" w:themeColor="text1"/>
          <w:sz w:val="20"/>
          <w:szCs w:val="20"/>
        </w:rPr>
        <w:t xml:space="preserve"> </w:t>
      </w:r>
      <w:r w:rsidR="005D2B0D">
        <w:rPr>
          <w:rFonts w:ascii="Arial" w:hAnsi="Arial" w:cs="Arial"/>
          <w:color w:val="000000" w:themeColor="text1"/>
          <w:sz w:val="20"/>
          <w:szCs w:val="20"/>
        </w:rPr>
        <w:t>2024</w:t>
      </w:r>
      <w:r w:rsidR="00786E3E">
        <w:rPr>
          <w:rFonts w:ascii="Arial" w:hAnsi="Arial" w:cs="Arial"/>
          <w:color w:val="000000" w:themeColor="text1"/>
          <w:sz w:val="20"/>
          <w:szCs w:val="20"/>
        </w:rPr>
        <w:t xml:space="preserve">, up </w:t>
      </w:r>
      <w:r w:rsidR="007A77C0">
        <w:rPr>
          <w:rFonts w:ascii="Arial" w:hAnsi="Arial" w:cs="Arial"/>
          <w:color w:val="000000" w:themeColor="text1"/>
          <w:sz w:val="20"/>
          <w:szCs w:val="20"/>
        </w:rPr>
        <w:t>2.4</w:t>
      </w:r>
      <w:r w:rsidR="002E1C0B">
        <w:rPr>
          <w:rFonts w:ascii="Arial" w:hAnsi="Arial" w:cs="Arial"/>
          <w:color w:val="000000" w:themeColor="text1"/>
          <w:sz w:val="20"/>
          <w:szCs w:val="20"/>
        </w:rPr>
        <w:t>%</w:t>
      </w:r>
      <w:r w:rsidR="00F24F7D" w:rsidRPr="00A911E0">
        <w:rPr>
          <w:rFonts w:ascii="Arial" w:hAnsi="Arial" w:cs="Arial"/>
          <w:color w:val="000000" w:themeColor="text1"/>
          <w:sz w:val="20"/>
          <w:szCs w:val="20"/>
        </w:rPr>
        <w:t xml:space="preserve"> </w:t>
      </w:r>
      <w:r w:rsidR="003819D1">
        <w:rPr>
          <w:rFonts w:ascii="Arial" w:hAnsi="Arial" w:cs="Arial"/>
          <w:color w:val="000000" w:themeColor="text1"/>
          <w:sz w:val="20"/>
          <w:szCs w:val="20"/>
        </w:rPr>
        <w:t>year-on-year</w:t>
      </w:r>
      <w:r w:rsidR="004C02E5" w:rsidRPr="00A911E0">
        <w:rPr>
          <w:rFonts w:ascii="Arial" w:hAnsi="Arial" w:cs="Arial"/>
          <w:color w:val="000000" w:themeColor="text1"/>
          <w:sz w:val="20"/>
          <w:szCs w:val="20"/>
        </w:rPr>
        <w:t xml:space="preserve">. </w:t>
      </w:r>
      <w:r w:rsidR="002B5B6D">
        <w:rPr>
          <w:rFonts w:ascii="Arial" w:hAnsi="Arial" w:cs="Arial"/>
          <w:color w:val="000000" w:themeColor="text1"/>
          <w:sz w:val="20"/>
          <w:szCs w:val="20"/>
        </w:rPr>
        <w:t xml:space="preserve">Processed meat prices rose the least in </w:t>
      </w:r>
      <w:r w:rsidR="000D634B">
        <w:rPr>
          <w:rFonts w:ascii="Arial" w:hAnsi="Arial" w:cs="Arial"/>
          <w:color w:val="000000" w:themeColor="text1"/>
          <w:sz w:val="20"/>
          <w:szCs w:val="20"/>
        </w:rPr>
        <w:t>November, at a mere +</w:t>
      </w:r>
      <w:r w:rsidR="007A77C0">
        <w:rPr>
          <w:rFonts w:ascii="Arial" w:hAnsi="Arial" w:cs="Arial"/>
          <w:color w:val="000000" w:themeColor="text1"/>
          <w:sz w:val="20"/>
          <w:szCs w:val="20"/>
        </w:rPr>
        <w:t>1.6</w:t>
      </w:r>
      <w:r w:rsidR="002B5B6D">
        <w:rPr>
          <w:rFonts w:ascii="Arial" w:hAnsi="Arial" w:cs="Arial"/>
          <w:color w:val="000000" w:themeColor="text1"/>
          <w:sz w:val="20"/>
          <w:szCs w:val="20"/>
        </w:rPr>
        <w:t>%</w:t>
      </w:r>
      <w:r w:rsidR="005D2B0D">
        <w:rPr>
          <w:rFonts w:ascii="Arial" w:hAnsi="Arial" w:cs="Arial"/>
          <w:color w:val="000000" w:themeColor="text1"/>
          <w:sz w:val="20"/>
          <w:szCs w:val="20"/>
        </w:rPr>
        <w:t xml:space="preserve">. </w:t>
      </w:r>
    </w:p>
    <w:p w14:paraId="6B134289" w14:textId="77777777" w:rsidR="00E96E7F" w:rsidRDefault="00E96E7F" w:rsidP="00A54264">
      <w:pPr>
        <w:spacing w:after="0" w:line="240" w:lineRule="auto"/>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E35E7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sidRPr="00E96E7F">
              <w:rPr>
                <w:rFonts w:ascii="Arial" w:hAnsi="Arial" w:cs="Arial"/>
                <w:color w:val="FFFFFF" w:themeColor="background1"/>
                <w:sz w:val="18"/>
                <w:szCs w:val="18"/>
                <w:shd w:val="clear" w:color="auto" w:fill="17365D" w:themeFill="text2" w:themeFillShade="BF"/>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14B85680"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702F57">
              <w:rPr>
                <w:rFonts w:ascii="Arial" w:hAnsi="Arial" w:cs="Arial"/>
                <w:color w:val="FFFFFF" w:themeColor="background1"/>
                <w:sz w:val="18"/>
                <w:szCs w:val="18"/>
              </w:rPr>
              <w:t>3</w:t>
            </w:r>
            <w:r w:rsidR="00F12C9A">
              <w:rPr>
                <w:rFonts w:ascii="Arial" w:hAnsi="Arial" w:cs="Arial"/>
                <w:color w:val="FFFFFF" w:themeColor="background1"/>
                <w:sz w:val="18"/>
                <w:szCs w:val="18"/>
              </w:rPr>
              <w:t>YA</w:t>
            </w:r>
          </w:p>
        </w:tc>
      </w:tr>
      <w:tr w:rsidR="00094547" w:rsidRPr="00FA2467" w14:paraId="09ED1CF0" w14:textId="77777777" w:rsidTr="00DC71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3B15355E" w:rsidR="00094547" w:rsidRPr="00FA2467" w:rsidRDefault="00094547" w:rsidP="00094547">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Total meat (FW and RW) </w:t>
            </w:r>
            <w:r w:rsidR="000D634B">
              <w:rPr>
                <w:rFonts w:ascii="Arial" w:hAnsi="Arial" w:cs="Arial"/>
                <w:b w:val="0"/>
                <w:bCs w:val="0"/>
                <w:color w:val="000000" w:themeColor="text1"/>
                <w:sz w:val="18"/>
                <w:szCs w:val="18"/>
              </w:rPr>
              <w:t>November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455F7A3D" w14:textId="01CB0EF8" w:rsidR="00094547" w:rsidRPr="00FA2467" w:rsidRDefault="00094547" w:rsidP="000D634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860972">
              <w:rPr>
                <w:rFonts w:ascii="Arial" w:hAnsi="Arial" w:cs="Arial"/>
                <w:color w:val="000000" w:themeColor="text1"/>
                <w:sz w:val="18"/>
                <w:szCs w:val="18"/>
              </w:rPr>
              <w:t>3.85</w:t>
            </w:r>
          </w:p>
        </w:tc>
        <w:tc>
          <w:tcPr>
            <w:tcW w:w="1916" w:type="dxa"/>
            <w:shd w:val="clear" w:color="auto" w:fill="D9D9D9" w:themeFill="background1" w:themeFillShade="D9"/>
            <w:vAlign w:val="center"/>
          </w:tcPr>
          <w:p w14:paraId="7AE1541E" w14:textId="09EADB3F"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2.4</w:t>
            </w:r>
            <w:r w:rsidRPr="006C27B0">
              <w:rPr>
                <w:rFonts w:ascii="Arial" w:hAnsi="Arial" w:cs="Arial"/>
                <w:color w:val="000000" w:themeColor="text1"/>
                <w:sz w:val="18"/>
                <w:szCs w:val="18"/>
              </w:rPr>
              <w:t>%</w:t>
            </w:r>
          </w:p>
        </w:tc>
        <w:tc>
          <w:tcPr>
            <w:tcW w:w="2276" w:type="dxa"/>
            <w:shd w:val="clear" w:color="auto" w:fill="D9D9D9" w:themeFill="background1" w:themeFillShade="D9"/>
            <w:vAlign w:val="center"/>
          </w:tcPr>
          <w:p w14:paraId="3164FA8F" w14:textId="0BA496C0" w:rsidR="00094547" w:rsidRPr="00FA2467" w:rsidRDefault="00094547" w:rsidP="00DC71A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9.5</w:t>
            </w:r>
            <w:r w:rsidRPr="006C27B0">
              <w:rPr>
                <w:rFonts w:ascii="Arial" w:hAnsi="Arial" w:cs="Arial"/>
                <w:color w:val="000000" w:themeColor="text1"/>
                <w:sz w:val="18"/>
                <w:szCs w:val="18"/>
              </w:rPr>
              <w:t>%</w:t>
            </w:r>
          </w:p>
        </w:tc>
      </w:tr>
      <w:tr w:rsidR="000D634B" w:rsidRPr="00FA2467" w14:paraId="5EE5E6D3" w14:textId="77777777" w:rsidTr="000D634B">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09AEFEAA" w:rsidR="000D634B" w:rsidRPr="00FA2467" w:rsidRDefault="000D634B" w:rsidP="000D634B">
            <w:pPr>
              <w:pStyle w:val="NoSpacing"/>
              <w:rPr>
                <w:rFonts w:ascii="Arial" w:hAnsi="Arial" w:cs="Arial"/>
                <w:color w:val="000000" w:themeColor="text1"/>
                <w:sz w:val="18"/>
                <w:szCs w:val="18"/>
              </w:rPr>
            </w:pPr>
            <w:r w:rsidRPr="00FA2467">
              <w:rPr>
                <w:rFonts w:ascii="Arial" w:hAnsi="Arial" w:cs="Arial"/>
                <w:color w:val="000000" w:themeColor="text1"/>
                <w:sz w:val="18"/>
                <w:szCs w:val="18"/>
              </w:rPr>
              <w:t>Total meat latest 52</w:t>
            </w:r>
            <w:r>
              <w:rPr>
                <w:rFonts w:ascii="Arial" w:hAnsi="Arial" w:cs="Arial"/>
                <w:color w:val="000000" w:themeColor="text1"/>
                <w:sz w:val="18"/>
                <w:szCs w:val="18"/>
              </w:rPr>
              <w:t xml:space="preserve"> weeks</w:t>
            </w:r>
          </w:p>
        </w:tc>
        <w:tc>
          <w:tcPr>
            <w:tcW w:w="1568" w:type="dxa"/>
          </w:tcPr>
          <w:p w14:paraId="744B4DE1" w14:textId="1CC13C0C"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5362B">
              <w:rPr>
                <w:rFonts w:ascii="Arial" w:hAnsi="Arial" w:cs="Arial"/>
                <w:color w:val="000000" w:themeColor="text1"/>
                <w:sz w:val="18"/>
                <w:szCs w:val="18"/>
              </w:rPr>
              <w:t>$</w:t>
            </w:r>
            <w:r w:rsidR="00860972">
              <w:rPr>
                <w:rFonts w:ascii="Arial" w:hAnsi="Arial" w:cs="Arial"/>
                <w:color w:val="000000" w:themeColor="text1"/>
                <w:sz w:val="18"/>
                <w:szCs w:val="18"/>
              </w:rPr>
              <w:t>4.57</w:t>
            </w:r>
          </w:p>
        </w:tc>
        <w:tc>
          <w:tcPr>
            <w:tcW w:w="1916" w:type="dxa"/>
            <w:vAlign w:val="center"/>
          </w:tcPr>
          <w:p w14:paraId="07F7B511" w14:textId="590731B9"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2.2</w:t>
            </w:r>
            <w:r w:rsidRPr="006C27B0">
              <w:rPr>
                <w:rFonts w:ascii="Arial" w:hAnsi="Arial" w:cs="Arial"/>
                <w:color w:val="000000" w:themeColor="text1"/>
                <w:sz w:val="18"/>
                <w:szCs w:val="18"/>
              </w:rPr>
              <w:t>%</w:t>
            </w:r>
          </w:p>
        </w:tc>
        <w:tc>
          <w:tcPr>
            <w:tcW w:w="2276" w:type="dxa"/>
            <w:vAlign w:val="center"/>
          </w:tcPr>
          <w:p w14:paraId="44E9F842" w14:textId="44668E8B"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12.6</w:t>
            </w:r>
            <w:r w:rsidRPr="006C27B0">
              <w:rPr>
                <w:rFonts w:ascii="Arial" w:hAnsi="Arial" w:cs="Arial"/>
                <w:color w:val="000000" w:themeColor="text1"/>
                <w:sz w:val="18"/>
                <w:szCs w:val="18"/>
              </w:rPr>
              <w:t>%</w:t>
            </w:r>
          </w:p>
        </w:tc>
      </w:tr>
      <w:tr w:rsidR="000D634B" w:rsidRPr="00FA2467" w14:paraId="18E69721" w14:textId="77777777" w:rsidTr="000D6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06A834D7" w:rsidR="000D634B" w:rsidRPr="00FA2467" w:rsidRDefault="000D634B" w:rsidP="000D634B">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Fresh meat </w:t>
            </w:r>
            <w:r>
              <w:rPr>
                <w:rFonts w:ascii="Arial" w:hAnsi="Arial" w:cs="Arial"/>
                <w:b w:val="0"/>
                <w:bCs w:val="0"/>
                <w:color w:val="000000" w:themeColor="text1"/>
                <w:sz w:val="18"/>
                <w:szCs w:val="18"/>
              </w:rPr>
              <w:t>November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tcPr>
          <w:p w14:paraId="6B83A026" w14:textId="1AA7FE18"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362B">
              <w:rPr>
                <w:rFonts w:ascii="Arial" w:hAnsi="Arial" w:cs="Arial"/>
                <w:color w:val="000000" w:themeColor="text1"/>
                <w:sz w:val="18"/>
                <w:szCs w:val="18"/>
              </w:rPr>
              <w:t>$</w:t>
            </w:r>
            <w:r w:rsidR="00860972">
              <w:rPr>
                <w:rFonts w:ascii="Arial" w:hAnsi="Arial" w:cs="Arial"/>
                <w:color w:val="000000" w:themeColor="text1"/>
                <w:sz w:val="18"/>
                <w:szCs w:val="18"/>
              </w:rPr>
              <w:t>3.58</w:t>
            </w:r>
          </w:p>
        </w:tc>
        <w:tc>
          <w:tcPr>
            <w:tcW w:w="1916" w:type="dxa"/>
            <w:shd w:val="clear" w:color="auto" w:fill="D9D9D9" w:themeFill="background1" w:themeFillShade="D9"/>
            <w:vAlign w:val="center"/>
          </w:tcPr>
          <w:p w14:paraId="33A3CEB6" w14:textId="1F00EF60"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3.1</w:t>
            </w:r>
            <w:r w:rsidRPr="006C27B0">
              <w:rPr>
                <w:rFonts w:ascii="Arial" w:hAnsi="Arial" w:cs="Arial"/>
                <w:color w:val="000000" w:themeColor="text1"/>
                <w:sz w:val="18"/>
                <w:szCs w:val="18"/>
              </w:rPr>
              <w:t>%</w:t>
            </w:r>
          </w:p>
        </w:tc>
        <w:tc>
          <w:tcPr>
            <w:tcW w:w="2276" w:type="dxa"/>
            <w:shd w:val="clear" w:color="auto" w:fill="D9D9D9" w:themeFill="background1" w:themeFillShade="D9"/>
            <w:vAlign w:val="center"/>
          </w:tcPr>
          <w:p w14:paraId="2E3DEE2A" w14:textId="3CA64038"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11.5</w:t>
            </w:r>
            <w:r w:rsidRPr="006C27B0">
              <w:rPr>
                <w:rFonts w:ascii="Arial" w:hAnsi="Arial" w:cs="Arial"/>
                <w:color w:val="000000" w:themeColor="text1"/>
                <w:sz w:val="18"/>
                <w:szCs w:val="18"/>
              </w:rPr>
              <w:t>%</w:t>
            </w:r>
          </w:p>
        </w:tc>
      </w:tr>
      <w:tr w:rsidR="000D634B" w:rsidRPr="00FA2467" w14:paraId="0B920D1D" w14:textId="77777777" w:rsidTr="000D634B">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23A5FA91" w:rsidR="000D634B" w:rsidRPr="00FA2467" w:rsidRDefault="000D634B" w:rsidP="000D634B">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Fresh meat latest 52</w:t>
            </w:r>
            <w:r>
              <w:rPr>
                <w:rFonts w:ascii="Arial" w:hAnsi="Arial" w:cs="Arial"/>
                <w:color w:val="000000" w:themeColor="text1"/>
                <w:sz w:val="18"/>
                <w:szCs w:val="18"/>
              </w:rPr>
              <w:t xml:space="preserve"> weeks</w:t>
            </w:r>
          </w:p>
        </w:tc>
        <w:tc>
          <w:tcPr>
            <w:tcW w:w="1568" w:type="dxa"/>
          </w:tcPr>
          <w:p w14:paraId="0378DC4D" w14:textId="35A6D5D2"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5362B">
              <w:rPr>
                <w:rFonts w:ascii="Arial" w:hAnsi="Arial" w:cs="Arial"/>
                <w:color w:val="000000" w:themeColor="text1"/>
                <w:sz w:val="18"/>
                <w:szCs w:val="18"/>
              </w:rPr>
              <w:t>$</w:t>
            </w:r>
            <w:r w:rsidR="00860972">
              <w:rPr>
                <w:rFonts w:ascii="Arial" w:hAnsi="Arial" w:cs="Arial"/>
                <w:color w:val="000000" w:themeColor="text1"/>
                <w:sz w:val="18"/>
                <w:szCs w:val="18"/>
              </w:rPr>
              <w:t>4.43</w:t>
            </w:r>
          </w:p>
        </w:tc>
        <w:tc>
          <w:tcPr>
            <w:tcW w:w="1916" w:type="dxa"/>
            <w:vAlign w:val="center"/>
          </w:tcPr>
          <w:p w14:paraId="4EA83057" w14:textId="5D25E492"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3.2</w:t>
            </w:r>
            <w:r w:rsidRPr="006C27B0">
              <w:rPr>
                <w:rFonts w:ascii="Arial" w:hAnsi="Arial" w:cs="Arial"/>
                <w:color w:val="000000" w:themeColor="text1"/>
                <w:sz w:val="18"/>
                <w:szCs w:val="18"/>
              </w:rPr>
              <w:t>%</w:t>
            </w:r>
          </w:p>
        </w:tc>
        <w:tc>
          <w:tcPr>
            <w:tcW w:w="2276" w:type="dxa"/>
            <w:vAlign w:val="center"/>
          </w:tcPr>
          <w:p w14:paraId="2553668E" w14:textId="39E47076"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12.5</w:t>
            </w:r>
            <w:r w:rsidRPr="006C27B0">
              <w:rPr>
                <w:rFonts w:ascii="Arial" w:hAnsi="Arial" w:cs="Arial"/>
                <w:color w:val="000000" w:themeColor="text1"/>
                <w:sz w:val="18"/>
                <w:szCs w:val="18"/>
              </w:rPr>
              <w:t>%</w:t>
            </w:r>
          </w:p>
        </w:tc>
      </w:tr>
      <w:tr w:rsidR="000D634B" w:rsidRPr="00FA2467" w14:paraId="3EEE9FA8" w14:textId="77777777" w:rsidTr="000D6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5B43E7DC" w:rsidR="000D634B" w:rsidRPr="00FA2467" w:rsidRDefault="000D634B" w:rsidP="000D634B">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Processed meat </w:t>
            </w:r>
            <w:r>
              <w:rPr>
                <w:rFonts w:ascii="Arial" w:hAnsi="Arial" w:cs="Arial"/>
                <w:b w:val="0"/>
                <w:bCs w:val="0"/>
                <w:color w:val="000000" w:themeColor="text1"/>
                <w:sz w:val="18"/>
                <w:szCs w:val="18"/>
              </w:rPr>
              <w:t>November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tcPr>
          <w:p w14:paraId="11F8D089" w14:textId="23A3EAAC"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362B">
              <w:rPr>
                <w:rFonts w:ascii="Arial" w:hAnsi="Arial" w:cs="Arial"/>
                <w:color w:val="000000" w:themeColor="text1"/>
                <w:sz w:val="18"/>
                <w:szCs w:val="18"/>
              </w:rPr>
              <w:t>$</w:t>
            </w:r>
            <w:r w:rsidR="00860972">
              <w:rPr>
                <w:rFonts w:ascii="Arial" w:hAnsi="Arial" w:cs="Arial"/>
                <w:color w:val="000000" w:themeColor="text1"/>
                <w:sz w:val="18"/>
                <w:szCs w:val="18"/>
              </w:rPr>
              <w:t>4.68</w:t>
            </w:r>
          </w:p>
        </w:tc>
        <w:tc>
          <w:tcPr>
            <w:tcW w:w="1916" w:type="dxa"/>
            <w:shd w:val="clear" w:color="auto" w:fill="D9D9D9" w:themeFill="background1" w:themeFillShade="D9"/>
            <w:vAlign w:val="center"/>
          </w:tcPr>
          <w:p w14:paraId="1164D3F1" w14:textId="3FD6D273"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860972">
              <w:rPr>
                <w:rFonts w:ascii="Arial" w:hAnsi="Arial" w:cs="Arial"/>
                <w:color w:val="000000" w:themeColor="text1"/>
                <w:sz w:val="18"/>
                <w:szCs w:val="18"/>
              </w:rPr>
              <w:t>1.6</w:t>
            </w:r>
            <w:r w:rsidRPr="006C27B0">
              <w:rPr>
                <w:rFonts w:ascii="Arial" w:hAnsi="Arial" w:cs="Arial"/>
                <w:color w:val="000000" w:themeColor="text1"/>
                <w:sz w:val="18"/>
                <w:szCs w:val="18"/>
              </w:rPr>
              <w:t>%</w:t>
            </w:r>
          </w:p>
        </w:tc>
        <w:tc>
          <w:tcPr>
            <w:tcW w:w="2276" w:type="dxa"/>
            <w:shd w:val="clear" w:color="auto" w:fill="D9D9D9" w:themeFill="background1" w:themeFillShade="D9"/>
            <w:vAlign w:val="center"/>
          </w:tcPr>
          <w:p w14:paraId="6423728E" w14:textId="054D68D7"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6.4</w:t>
            </w:r>
            <w:r w:rsidRPr="006C27B0">
              <w:rPr>
                <w:rFonts w:ascii="Arial" w:hAnsi="Arial" w:cs="Arial"/>
                <w:color w:val="000000" w:themeColor="text1"/>
                <w:sz w:val="18"/>
                <w:szCs w:val="18"/>
              </w:rPr>
              <w:t>%</w:t>
            </w:r>
          </w:p>
        </w:tc>
      </w:tr>
      <w:tr w:rsidR="000D634B" w:rsidRPr="00FA2467" w14:paraId="1B87A5BB" w14:textId="77777777" w:rsidTr="000D634B">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6DDDAB51" w:rsidR="000D634B" w:rsidRPr="00FA2467" w:rsidRDefault="000D634B" w:rsidP="000D634B">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Processed meat latest 52 </w:t>
            </w:r>
            <w:r>
              <w:rPr>
                <w:rFonts w:ascii="Arial" w:hAnsi="Arial" w:cs="Arial"/>
                <w:color w:val="000000" w:themeColor="text1"/>
                <w:sz w:val="18"/>
                <w:szCs w:val="18"/>
              </w:rPr>
              <w:t>weeks</w:t>
            </w:r>
          </w:p>
        </w:tc>
        <w:tc>
          <w:tcPr>
            <w:tcW w:w="1568" w:type="dxa"/>
          </w:tcPr>
          <w:p w14:paraId="51A62CEF" w14:textId="6170950D"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5362B">
              <w:rPr>
                <w:rFonts w:ascii="Arial" w:hAnsi="Arial" w:cs="Arial"/>
                <w:color w:val="000000" w:themeColor="text1"/>
                <w:sz w:val="18"/>
                <w:szCs w:val="18"/>
              </w:rPr>
              <w:t>$</w:t>
            </w:r>
            <w:r w:rsidR="00860972">
              <w:rPr>
                <w:rFonts w:ascii="Arial" w:hAnsi="Arial" w:cs="Arial"/>
                <w:color w:val="000000" w:themeColor="text1"/>
                <w:sz w:val="18"/>
                <w:szCs w:val="18"/>
              </w:rPr>
              <w:t>4.95</w:t>
            </w:r>
          </w:p>
        </w:tc>
        <w:tc>
          <w:tcPr>
            <w:tcW w:w="1916" w:type="dxa"/>
            <w:vAlign w:val="center"/>
          </w:tcPr>
          <w:p w14:paraId="6F16B379" w14:textId="220346B9" w:rsidR="000D634B" w:rsidRPr="00FA2467" w:rsidRDefault="00860972"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color w:val="000000" w:themeColor="text1"/>
                <w:sz w:val="18"/>
                <w:szCs w:val="18"/>
              </w:rPr>
              <w:t>+0.1</w:t>
            </w:r>
            <w:r w:rsidR="000D634B" w:rsidRPr="006C27B0">
              <w:rPr>
                <w:rFonts w:ascii="Arial" w:hAnsi="Arial" w:cs="Arial"/>
                <w:color w:val="000000" w:themeColor="text1"/>
                <w:sz w:val="18"/>
                <w:szCs w:val="18"/>
              </w:rPr>
              <w:t>%</w:t>
            </w:r>
          </w:p>
        </w:tc>
        <w:tc>
          <w:tcPr>
            <w:tcW w:w="2276" w:type="dxa"/>
            <w:vAlign w:val="center"/>
          </w:tcPr>
          <w:p w14:paraId="54F02350" w14:textId="6E69AA8C"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C27B0">
              <w:rPr>
                <w:rFonts w:ascii="Arial" w:hAnsi="Arial" w:cs="Arial"/>
                <w:color w:val="000000" w:themeColor="text1"/>
                <w:sz w:val="18"/>
                <w:szCs w:val="18"/>
              </w:rPr>
              <w:t>+</w:t>
            </w:r>
            <w:r w:rsidR="00860972">
              <w:rPr>
                <w:rFonts w:ascii="Arial" w:hAnsi="Arial" w:cs="Arial"/>
                <w:color w:val="000000" w:themeColor="text1"/>
                <w:sz w:val="18"/>
                <w:szCs w:val="18"/>
              </w:rPr>
              <w:t>13.5</w:t>
            </w:r>
            <w:r w:rsidRPr="006C27B0">
              <w:rPr>
                <w:rFonts w:ascii="Arial" w:hAnsi="Arial" w:cs="Arial"/>
                <w:color w:val="000000" w:themeColor="text1"/>
                <w:sz w:val="18"/>
                <w:szCs w:val="18"/>
              </w:rPr>
              <w:t>%</w:t>
            </w:r>
          </w:p>
        </w:tc>
      </w:tr>
    </w:tbl>
    <w:p w14:paraId="3DEDBF77" w14:textId="6503C191" w:rsidR="003C65CF" w:rsidRPr="00FA2467" w:rsidRDefault="003C65CF" w:rsidP="003C65CF">
      <w:pPr>
        <w:pStyle w:val="NoSpacing"/>
        <w:rPr>
          <w:rFonts w:ascii="Arial" w:hAnsi="Arial" w:cs="Arial"/>
          <w:sz w:val="6"/>
          <w:szCs w:val="6"/>
        </w:rPr>
      </w:pPr>
    </w:p>
    <w:p w14:paraId="30A7027C" w14:textId="24EA6F56" w:rsidR="002D593A" w:rsidRPr="00FA2467" w:rsidRDefault="003C65CF" w:rsidP="00FB7738">
      <w:pPr>
        <w:pStyle w:val="NoSpacing"/>
        <w:rPr>
          <w:rFonts w:ascii="Arial" w:hAnsi="Arial" w:cs="Arial"/>
          <w:color w:val="7F7F7F" w:themeColor="text1" w:themeTint="80"/>
          <w:sz w:val="16"/>
          <w:szCs w:val="16"/>
        </w:rPr>
      </w:pPr>
      <w:r w:rsidRPr="00FA2467">
        <w:rPr>
          <w:rFonts w:ascii="Arial" w:hAnsi="Arial" w:cs="Arial"/>
          <w:color w:val="7F7F7F" w:themeColor="text1" w:themeTint="80"/>
          <w:sz w:val="16"/>
          <w:szCs w:val="16"/>
        </w:rPr>
        <w:t xml:space="preserve">Source: </w:t>
      </w:r>
      <w:proofErr w:type="spellStart"/>
      <w:r w:rsidR="00FB48FE" w:rsidRPr="00FA2467">
        <w:rPr>
          <w:rFonts w:ascii="Arial" w:hAnsi="Arial" w:cs="Arial"/>
          <w:color w:val="7F7F7F" w:themeColor="text1" w:themeTint="80"/>
          <w:sz w:val="16"/>
          <w:szCs w:val="16"/>
        </w:rPr>
        <w:t>Circana</w:t>
      </w:r>
      <w:proofErr w:type="spellEnd"/>
      <w:r w:rsidRPr="00FA2467">
        <w:rPr>
          <w:rFonts w:ascii="Arial" w:hAnsi="Arial" w:cs="Arial"/>
          <w:color w:val="7F7F7F" w:themeColor="text1" w:themeTint="80"/>
          <w:sz w:val="16"/>
          <w:szCs w:val="16"/>
        </w:rPr>
        <w:t xml:space="preserve">, Integrated Fresh, Total US, </w:t>
      </w:r>
      <w:r w:rsidR="00D85BA4" w:rsidRPr="00FA2467">
        <w:rPr>
          <w:rFonts w:ascii="Arial" w:hAnsi="Arial" w:cs="Arial"/>
          <w:color w:val="7F7F7F" w:themeColor="text1" w:themeTint="80"/>
          <w:sz w:val="16"/>
          <w:szCs w:val="16"/>
        </w:rPr>
        <w:t>MULO+</w:t>
      </w:r>
    </w:p>
    <w:p w14:paraId="2A071B7D" w14:textId="77777777" w:rsidR="00A54264" w:rsidRDefault="00A54264" w:rsidP="003C65CF">
      <w:pPr>
        <w:pStyle w:val="NoSpacing"/>
        <w:rPr>
          <w:rFonts w:ascii="Arial" w:hAnsi="Arial" w:cs="Arial"/>
          <w:sz w:val="20"/>
          <w:szCs w:val="20"/>
        </w:rPr>
      </w:pPr>
    </w:p>
    <w:p w14:paraId="11515993" w14:textId="77777777" w:rsidR="00124EE7" w:rsidRDefault="00124EE7" w:rsidP="003C65CF">
      <w:pPr>
        <w:pStyle w:val="NoSpacing"/>
        <w:rPr>
          <w:rFonts w:ascii="Arial" w:hAnsi="Arial" w:cs="Arial"/>
          <w:sz w:val="20"/>
          <w:szCs w:val="20"/>
        </w:rPr>
      </w:pPr>
    </w:p>
    <w:p w14:paraId="420566C6" w14:textId="0447826B" w:rsidR="00A54264" w:rsidRDefault="000D634B" w:rsidP="003C65CF">
      <w:pPr>
        <w:pStyle w:val="NoSpacing"/>
        <w:rPr>
          <w:rFonts w:ascii="Arial" w:hAnsi="Arial" w:cs="Arial"/>
          <w:sz w:val="20"/>
          <w:szCs w:val="20"/>
        </w:rPr>
      </w:pPr>
      <w:r>
        <w:rPr>
          <w:rFonts w:ascii="Arial" w:hAnsi="Arial" w:cs="Arial"/>
          <w:sz w:val="20"/>
          <w:szCs w:val="20"/>
        </w:rPr>
        <w:t>November</w:t>
      </w:r>
      <w:r w:rsidR="00702F57">
        <w:rPr>
          <w:rFonts w:ascii="Arial" w:hAnsi="Arial" w:cs="Arial"/>
          <w:sz w:val="20"/>
          <w:szCs w:val="20"/>
        </w:rPr>
        <w:t xml:space="preserve"> </w:t>
      </w:r>
      <w:r w:rsidR="0026382C">
        <w:rPr>
          <w:rFonts w:ascii="Arial" w:hAnsi="Arial" w:cs="Arial"/>
          <w:sz w:val="20"/>
          <w:szCs w:val="20"/>
        </w:rPr>
        <w:t xml:space="preserve">brought </w:t>
      </w:r>
      <w:r w:rsidR="006D1042">
        <w:rPr>
          <w:rFonts w:ascii="Arial" w:hAnsi="Arial" w:cs="Arial"/>
          <w:sz w:val="20"/>
          <w:szCs w:val="20"/>
        </w:rPr>
        <w:t>a mix of price movements.</w:t>
      </w:r>
      <w:r w:rsidR="00182993">
        <w:rPr>
          <w:rFonts w:ascii="Arial" w:hAnsi="Arial" w:cs="Arial"/>
          <w:sz w:val="20"/>
          <w:szCs w:val="20"/>
        </w:rPr>
        <w:t xml:space="preserve"> </w:t>
      </w:r>
      <w:r w:rsidR="008A47E3">
        <w:rPr>
          <w:rFonts w:ascii="Arial" w:hAnsi="Arial" w:cs="Arial"/>
          <w:sz w:val="20"/>
          <w:szCs w:val="20"/>
        </w:rPr>
        <w:t>The two largest protein</w:t>
      </w:r>
      <w:r w:rsidR="0041783E">
        <w:rPr>
          <w:rFonts w:ascii="Arial" w:hAnsi="Arial" w:cs="Arial"/>
          <w:sz w:val="20"/>
          <w:szCs w:val="20"/>
        </w:rPr>
        <w:t>s</w:t>
      </w:r>
      <w:r w:rsidR="008A47E3">
        <w:rPr>
          <w:rFonts w:ascii="Arial" w:hAnsi="Arial" w:cs="Arial"/>
          <w:sz w:val="20"/>
          <w:szCs w:val="20"/>
        </w:rPr>
        <w:t>, beef and chicken, each increased by about 3%</w:t>
      </w:r>
      <w:r w:rsidR="00182993">
        <w:rPr>
          <w:rFonts w:ascii="Arial" w:hAnsi="Arial" w:cs="Arial"/>
          <w:sz w:val="20"/>
          <w:szCs w:val="20"/>
        </w:rPr>
        <w:t>.</w:t>
      </w:r>
      <w:r w:rsidR="008A47E3">
        <w:rPr>
          <w:rFonts w:ascii="Arial" w:hAnsi="Arial" w:cs="Arial"/>
          <w:sz w:val="20"/>
          <w:szCs w:val="20"/>
        </w:rPr>
        <w:t xml:space="preserve"> Pork, turkey, lamb and processed chicken experienced a decrease in prices. Yet others, such as exotic (mostly bison), bacon and dinner sausage saw prices mostly unchanged. </w:t>
      </w:r>
    </w:p>
    <w:p w14:paraId="382DFD28" w14:textId="77777777" w:rsidR="002B5B6D" w:rsidRDefault="00182993" w:rsidP="00124EE7">
      <w:pPr>
        <w:pStyle w:val="NoSpacing"/>
        <w:tabs>
          <w:tab w:val="left" w:pos="1260"/>
        </w:tabs>
        <w:rPr>
          <w:rFonts w:ascii="Arial" w:hAnsi="Arial" w:cs="Arial"/>
          <w:sz w:val="20"/>
          <w:szCs w:val="20"/>
        </w:rPr>
      </w:pPr>
      <w:r>
        <w:rPr>
          <w:rFonts w:ascii="Arial" w:hAnsi="Arial" w:cs="Arial"/>
          <w:sz w:val="20"/>
          <w:szCs w:val="20"/>
        </w:rPr>
        <w:t xml:space="preserve"> </w:t>
      </w:r>
    </w:p>
    <w:p w14:paraId="0FBA2D42" w14:textId="77777777" w:rsidR="002B5B6D" w:rsidRDefault="002B5B6D">
      <w:pPr>
        <w:rPr>
          <w:rFonts w:ascii="Arial" w:hAnsi="Arial" w:cs="Arial"/>
          <w:sz w:val="20"/>
          <w:szCs w:val="20"/>
        </w:rPr>
      </w:pPr>
      <w:r>
        <w:rPr>
          <w:rFonts w:ascii="Arial" w:hAnsi="Arial" w:cs="Arial"/>
          <w:sz w:val="20"/>
          <w:szCs w:val="20"/>
        </w:rPr>
        <w:br w:type="page"/>
      </w:r>
    </w:p>
    <w:p w14:paraId="2504AC37" w14:textId="5755C02C" w:rsidR="00C771BB" w:rsidRDefault="00124EE7" w:rsidP="00124EE7">
      <w:pPr>
        <w:pStyle w:val="NoSpacing"/>
        <w:tabs>
          <w:tab w:val="left" w:pos="1260"/>
        </w:tabs>
        <w:rPr>
          <w:rFonts w:ascii="Arial" w:hAnsi="Arial" w:cs="Arial"/>
          <w:sz w:val="20"/>
          <w:szCs w:val="20"/>
        </w:rPr>
      </w:pPr>
      <w:r>
        <w:rPr>
          <w:rFonts w:ascii="Arial" w:hAnsi="Arial" w:cs="Arial"/>
          <w:sz w:val="20"/>
          <w:szCs w:val="20"/>
        </w:rPr>
        <w:lastRenderedPageBreak/>
        <w:tab/>
      </w: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773"/>
        <w:gridCol w:w="1260"/>
        <w:gridCol w:w="1277"/>
        <w:gridCol w:w="2160"/>
        <w:gridCol w:w="1087"/>
        <w:gridCol w:w="1508"/>
      </w:tblGrid>
      <w:tr w:rsidR="00F10E39" w:rsidRPr="003C245B" w14:paraId="46707496" w14:textId="03010C93" w:rsidTr="00E35E7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773" w:type="dxa"/>
            <w:tcBorders>
              <w:top w:val="none" w:sz="0" w:space="0" w:color="auto"/>
              <w:bottom w:val="none" w:sz="0" w:space="0" w:color="auto"/>
            </w:tcBorders>
            <w:shd w:val="clear" w:color="auto" w:fill="17365D" w:themeFill="text2" w:themeFillShade="BF"/>
            <w:vAlign w:val="center"/>
          </w:tcPr>
          <w:p w14:paraId="20D1E7FB" w14:textId="0A90181E" w:rsidR="00F10E39" w:rsidRPr="00182993" w:rsidRDefault="000D634B" w:rsidP="00A27621">
            <w:pPr>
              <w:pStyle w:val="NoSpacing"/>
              <w:rPr>
                <w:rFonts w:ascii="Arial" w:hAnsi="Arial" w:cs="Arial"/>
                <w:color w:val="FFFFFF" w:themeColor="background1"/>
                <w:sz w:val="20"/>
                <w:szCs w:val="20"/>
              </w:rPr>
            </w:pPr>
            <w:bookmarkStart w:id="5" w:name="_Hlk102723196"/>
            <w:r>
              <w:rPr>
                <w:rFonts w:ascii="Arial" w:hAnsi="Arial" w:cs="Arial"/>
                <w:color w:val="FFFFFF" w:themeColor="background1"/>
                <w:sz w:val="20"/>
                <w:szCs w:val="20"/>
              </w:rPr>
              <w:t>November</w:t>
            </w:r>
            <w:r w:rsidR="00297E8F">
              <w:rPr>
                <w:rFonts w:ascii="Arial" w:hAnsi="Arial" w:cs="Arial"/>
                <w:color w:val="FFFFFF" w:themeColor="background1"/>
                <w:sz w:val="20"/>
                <w:szCs w:val="20"/>
              </w:rPr>
              <w:t xml:space="preserve"> </w:t>
            </w:r>
            <w:r w:rsidR="001F639F" w:rsidRPr="00182993">
              <w:rPr>
                <w:rFonts w:ascii="Arial" w:hAnsi="Arial" w:cs="Arial"/>
                <w:color w:val="FFFFFF" w:themeColor="background1"/>
                <w:sz w:val="20"/>
                <w:szCs w:val="20"/>
              </w:rPr>
              <w:t>2024</w:t>
            </w:r>
          </w:p>
        </w:tc>
        <w:tc>
          <w:tcPr>
            <w:tcW w:w="1260" w:type="dxa"/>
            <w:tcBorders>
              <w:top w:val="none" w:sz="0" w:space="0" w:color="auto"/>
              <w:bottom w:val="none" w:sz="0" w:space="0" w:color="auto"/>
            </w:tcBorders>
            <w:shd w:val="clear" w:color="auto" w:fill="17365D" w:themeFill="text2" w:themeFillShade="BF"/>
            <w:vAlign w:val="center"/>
          </w:tcPr>
          <w:p w14:paraId="2FBD3E48"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277" w:type="dxa"/>
            <w:tcBorders>
              <w:top w:val="none" w:sz="0" w:space="0" w:color="auto"/>
              <w:bottom w:val="none" w:sz="0" w:space="0" w:color="auto"/>
            </w:tcBorders>
            <w:shd w:val="clear" w:color="auto" w:fill="17365D" w:themeFill="text2" w:themeFillShade="BF"/>
            <w:vAlign w:val="center"/>
          </w:tcPr>
          <w:p w14:paraId="0A0B2F8B"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18299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r>
      <w:tr w:rsidR="000D634B" w:rsidRPr="00C267F7" w14:paraId="283F595F" w14:textId="1C970840" w:rsidTr="000945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335722F" w14:textId="2C02950A"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1260" w:type="dxa"/>
            <w:shd w:val="clear" w:color="auto" w:fill="D9D9D9" w:themeFill="background1" w:themeFillShade="D9"/>
            <w:vAlign w:val="bottom"/>
          </w:tcPr>
          <w:p w14:paraId="146A7129" w14:textId="57FED2D9"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5601FC">
              <w:rPr>
                <w:rFonts w:ascii="Arial" w:hAnsi="Arial" w:cs="Arial"/>
                <w:bCs/>
                <w:color w:val="000000"/>
                <w:sz w:val="18"/>
                <w:szCs w:val="18"/>
              </w:rPr>
              <w:t>6.77</w:t>
            </w:r>
          </w:p>
        </w:tc>
        <w:tc>
          <w:tcPr>
            <w:tcW w:w="1277" w:type="dxa"/>
            <w:tcBorders>
              <w:right w:val="single" w:sz="4" w:space="0" w:color="31849B" w:themeColor="accent5" w:themeShade="BF"/>
            </w:tcBorders>
            <w:shd w:val="clear" w:color="auto" w:fill="D9D9D9" w:themeFill="background1" w:themeFillShade="D9"/>
          </w:tcPr>
          <w:p w14:paraId="5283DD94" w14:textId="00D5B407"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945B9">
              <w:rPr>
                <w:rFonts w:ascii="Arial" w:hAnsi="Arial" w:cs="Arial"/>
                <w:color w:val="000000" w:themeColor="text1"/>
                <w:sz w:val="18"/>
                <w:szCs w:val="18"/>
              </w:rPr>
              <w:t>+</w:t>
            </w:r>
            <w:r w:rsidR="005601FC">
              <w:rPr>
                <w:rFonts w:ascii="Arial" w:hAnsi="Arial" w:cs="Arial"/>
                <w:color w:val="000000" w:themeColor="text1"/>
                <w:sz w:val="18"/>
                <w:szCs w:val="18"/>
              </w:rPr>
              <w:t>3.5</w:t>
            </w:r>
            <w:r w:rsidRPr="002945B9">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0D634B" w:rsidRPr="00F63B3F" w:rsidRDefault="000D634B" w:rsidP="000D634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beef</w:t>
            </w:r>
          </w:p>
        </w:tc>
        <w:tc>
          <w:tcPr>
            <w:tcW w:w="1087" w:type="dxa"/>
            <w:shd w:val="clear" w:color="auto" w:fill="D9D9D9" w:themeFill="background1" w:themeFillShade="D9"/>
          </w:tcPr>
          <w:p w14:paraId="2C2E1895" w14:textId="1F6BB698"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6.67</w:t>
            </w:r>
          </w:p>
        </w:tc>
        <w:tc>
          <w:tcPr>
            <w:tcW w:w="1508" w:type="dxa"/>
            <w:shd w:val="clear" w:color="auto" w:fill="D9D9D9" w:themeFill="background1" w:themeFillShade="D9"/>
          </w:tcPr>
          <w:p w14:paraId="7F71E690" w14:textId="56171C9A"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D70F18">
              <w:rPr>
                <w:rFonts w:ascii="Arial" w:hAnsi="Arial" w:cs="Arial"/>
                <w:bCs/>
                <w:color w:val="000000"/>
                <w:sz w:val="18"/>
                <w:szCs w:val="18"/>
              </w:rPr>
              <w:t>5.2</w:t>
            </w:r>
            <w:r w:rsidRPr="0045354B">
              <w:rPr>
                <w:rFonts w:ascii="Arial" w:hAnsi="Arial" w:cs="Arial"/>
                <w:bCs/>
                <w:color w:val="000000"/>
                <w:sz w:val="18"/>
                <w:szCs w:val="18"/>
              </w:rPr>
              <w:t>%</w:t>
            </w:r>
          </w:p>
        </w:tc>
      </w:tr>
      <w:tr w:rsidR="000D634B" w:rsidRPr="00C267F7" w14:paraId="40BFAA9F" w14:textId="4FA72BB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1544BE2" w14:textId="304B9460"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1260" w:type="dxa"/>
          </w:tcPr>
          <w:p w14:paraId="39EFE3AF" w14:textId="7D226568"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3.13</w:t>
            </w:r>
          </w:p>
        </w:tc>
        <w:tc>
          <w:tcPr>
            <w:tcW w:w="1277" w:type="dxa"/>
            <w:tcBorders>
              <w:right w:val="single" w:sz="4" w:space="0" w:color="31849B" w:themeColor="accent5" w:themeShade="BF"/>
            </w:tcBorders>
          </w:tcPr>
          <w:p w14:paraId="42FE8E76" w14:textId="6D943B26"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945B9">
              <w:rPr>
                <w:rFonts w:ascii="Arial" w:hAnsi="Arial" w:cs="Arial"/>
                <w:color w:val="000000" w:themeColor="text1"/>
                <w:sz w:val="18"/>
                <w:szCs w:val="18"/>
              </w:rPr>
              <w:t>+</w:t>
            </w:r>
            <w:r w:rsidR="005601FC">
              <w:rPr>
                <w:rFonts w:ascii="Arial" w:hAnsi="Arial" w:cs="Arial"/>
                <w:color w:val="000000" w:themeColor="text1"/>
                <w:sz w:val="18"/>
                <w:szCs w:val="18"/>
              </w:rPr>
              <w:t>3.0</w:t>
            </w:r>
            <w:r w:rsidRPr="002945B9">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5B4583DE" w14:textId="0517DC14" w:rsidR="000D634B" w:rsidRPr="00F63B3F" w:rsidRDefault="000D634B" w:rsidP="000D634B">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chicken</w:t>
            </w:r>
          </w:p>
        </w:tc>
        <w:tc>
          <w:tcPr>
            <w:tcW w:w="1087" w:type="dxa"/>
          </w:tcPr>
          <w:p w14:paraId="14E0BACF" w14:textId="25E8B705"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3.07</w:t>
            </w:r>
          </w:p>
        </w:tc>
        <w:tc>
          <w:tcPr>
            <w:tcW w:w="1508" w:type="dxa"/>
          </w:tcPr>
          <w:p w14:paraId="0C6B64E7" w14:textId="5BA2DF39"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D70F18">
              <w:rPr>
                <w:rFonts w:ascii="Arial" w:hAnsi="Arial" w:cs="Arial"/>
                <w:bCs/>
                <w:color w:val="000000"/>
                <w:sz w:val="18"/>
                <w:szCs w:val="18"/>
              </w:rPr>
              <w:t>0.5</w:t>
            </w:r>
            <w:r w:rsidRPr="0045354B">
              <w:rPr>
                <w:rFonts w:ascii="Arial" w:hAnsi="Arial" w:cs="Arial"/>
                <w:bCs/>
                <w:color w:val="000000"/>
                <w:sz w:val="18"/>
                <w:szCs w:val="18"/>
              </w:rPr>
              <w:t>%</w:t>
            </w:r>
          </w:p>
        </w:tc>
      </w:tr>
      <w:tr w:rsidR="000D634B" w:rsidRPr="00C267F7" w14:paraId="03CE81FF" w14:textId="0F0AB34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4016351" w14:textId="1E2970DA"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1260" w:type="dxa"/>
            <w:shd w:val="clear" w:color="auto" w:fill="D9D9D9" w:themeFill="background1" w:themeFillShade="D9"/>
          </w:tcPr>
          <w:p w14:paraId="144BCDD4" w14:textId="0E748DBA"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3.17</w:t>
            </w:r>
          </w:p>
        </w:tc>
        <w:tc>
          <w:tcPr>
            <w:tcW w:w="1277" w:type="dxa"/>
            <w:tcBorders>
              <w:right w:val="single" w:sz="4" w:space="0" w:color="31849B" w:themeColor="accent5" w:themeShade="BF"/>
            </w:tcBorders>
            <w:shd w:val="clear" w:color="auto" w:fill="D9D9D9" w:themeFill="background1" w:themeFillShade="D9"/>
          </w:tcPr>
          <w:p w14:paraId="3B2408B8" w14:textId="3231E32A"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5601FC">
              <w:rPr>
                <w:rFonts w:ascii="Arial" w:hAnsi="Arial" w:cs="Arial"/>
                <w:color w:val="000000" w:themeColor="text1"/>
                <w:sz w:val="18"/>
                <w:szCs w:val="18"/>
              </w:rPr>
              <w:t>1.0</w:t>
            </w:r>
            <w:r w:rsidRPr="002945B9">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0D634B" w:rsidRPr="00F63B3F" w:rsidRDefault="000D634B" w:rsidP="000D634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pork</w:t>
            </w:r>
          </w:p>
        </w:tc>
        <w:tc>
          <w:tcPr>
            <w:tcW w:w="1087" w:type="dxa"/>
            <w:shd w:val="clear" w:color="auto" w:fill="D9D9D9" w:themeFill="background1" w:themeFillShade="D9"/>
          </w:tcPr>
          <w:p w14:paraId="11897FF3" w14:textId="4EBEB0A2"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3.18</w:t>
            </w:r>
          </w:p>
        </w:tc>
        <w:tc>
          <w:tcPr>
            <w:tcW w:w="1508" w:type="dxa"/>
            <w:shd w:val="clear" w:color="auto" w:fill="D9D9D9" w:themeFill="background1" w:themeFillShade="D9"/>
          </w:tcPr>
          <w:p w14:paraId="62FE5415" w14:textId="0A3375E1"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D70F18">
              <w:rPr>
                <w:rFonts w:ascii="Arial" w:hAnsi="Arial" w:cs="Arial"/>
                <w:bCs/>
                <w:color w:val="000000"/>
                <w:sz w:val="18"/>
                <w:szCs w:val="18"/>
              </w:rPr>
              <w:t>2.3</w:t>
            </w:r>
            <w:r w:rsidRPr="0045354B">
              <w:rPr>
                <w:rFonts w:ascii="Arial" w:hAnsi="Arial" w:cs="Arial"/>
                <w:bCs/>
                <w:color w:val="000000"/>
                <w:sz w:val="18"/>
                <w:szCs w:val="18"/>
              </w:rPr>
              <w:t>%</w:t>
            </w:r>
          </w:p>
        </w:tc>
      </w:tr>
      <w:tr w:rsidR="000D634B" w:rsidRPr="00C267F7" w14:paraId="229CC4A4" w14:textId="51EC9C6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45DD4E7" w14:textId="0D5E67B1"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1260" w:type="dxa"/>
          </w:tcPr>
          <w:p w14:paraId="3EBD5D69" w14:textId="02C3CE16"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1.43</w:t>
            </w:r>
          </w:p>
        </w:tc>
        <w:tc>
          <w:tcPr>
            <w:tcW w:w="1277" w:type="dxa"/>
            <w:tcBorders>
              <w:right w:val="single" w:sz="4" w:space="0" w:color="31849B" w:themeColor="accent5" w:themeShade="BF"/>
            </w:tcBorders>
          </w:tcPr>
          <w:p w14:paraId="01B56788" w14:textId="26F1CB30" w:rsidR="000D634B" w:rsidRPr="00F63B3F" w:rsidRDefault="005601FC"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-7.8</w:t>
            </w:r>
            <w:r w:rsidR="000D634B"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7D399932" w14:textId="735371A9" w:rsidR="000D634B" w:rsidRPr="00F63B3F" w:rsidRDefault="000D634B" w:rsidP="000D634B">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turkey</w:t>
            </w:r>
          </w:p>
        </w:tc>
        <w:tc>
          <w:tcPr>
            <w:tcW w:w="1087" w:type="dxa"/>
          </w:tcPr>
          <w:p w14:paraId="25B71BAF" w14:textId="38CFE219"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2.62</w:t>
            </w:r>
          </w:p>
        </w:tc>
        <w:tc>
          <w:tcPr>
            <w:tcW w:w="1508" w:type="dxa"/>
          </w:tcPr>
          <w:p w14:paraId="7CADE09D" w14:textId="6CC92C4F" w:rsidR="000D634B" w:rsidRPr="00F63B3F" w:rsidRDefault="00D70F18"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-2.6</w:t>
            </w:r>
            <w:r w:rsidR="000D634B" w:rsidRPr="0045354B">
              <w:rPr>
                <w:rFonts w:ascii="Arial" w:hAnsi="Arial" w:cs="Arial"/>
                <w:bCs/>
                <w:color w:val="000000"/>
                <w:sz w:val="18"/>
                <w:szCs w:val="18"/>
              </w:rPr>
              <w:t>%</w:t>
            </w:r>
          </w:p>
        </w:tc>
      </w:tr>
      <w:tr w:rsidR="000D634B" w:rsidRPr="00C267F7" w14:paraId="7C11163E" w14:textId="358ED149"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73309EDE" w14:textId="58968F19"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1260" w:type="dxa"/>
            <w:shd w:val="clear" w:color="auto" w:fill="D9D9D9" w:themeFill="background1" w:themeFillShade="D9"/>
          </w:tcPr>
          <w:p w14:paraId="2B4B9BF1" w14:textId="6259327F"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8.00</w:t>
            </w:r>
          </w:p>
        </w:tc>
        <w:tc>
          <w:tcPr>
            <w:tcW w:w="1277" w:type="dxa"/>
            <w:tcBorders>
              <w:right w:val="single" w:sz="4" w:space="0" w:color="31849B" w:themeColor="accent5" w:themeShade="BF"/>
            </w:tcBorders>
            <w:shd w:val="clear" w:color="auto" w:fill="D9D9D9" w:themeFill="background1" w:themeFillShade="D9"/>
          </w:tcPr>
          <w:p w14:paraId="0EAA389B" w14:textId="1336FA94"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5601FC">
              <w:rPr>
                <w:rFonts w:ascii="Arial" w:hAnsi="Arial" w:cs="Arial"/>
                <w:bCs/>
                <w:color w:val="000000"/>
                <w:sz w:val="18"/>
                <w:szCs w:val="18"/>
              </w:rPr>
              <w:t>0.7</w:t>
            </w:r>
            <w:r w:rsidRPr="006A0980">
              <w:rPr>
                <w:rFonts w:ascii="Arial" w:hAnsi="Arial" w:cs="Arial"/>
                <w:bCs/>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0D634B" w:rsidRPr="00F63B3F" w:rsidRDefault="000D634B" w:rsidP="000D634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lamb</w:t>
            </w:r>
          </w:p>
        </w:tc>
        <w:tc>
          <w:tcPr>
            <w:tcW w:w="1087" w:type="dxa"/>
            <w:shd w:val="clear" w:color="auto" w:fill="D9D9D9" w:themeFill="background1" w:themeFillShade="D9"/>
          </w:tcPr>
          <w:p w14:paraId="64B1B28B" w14:textId="413E23DE"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8.02</w:t>
            </w:r>
          </w:p>
        </w:tc>
        <w:tc>
          <w:tcPr>
            <w:tcW w:w="1508" w:type="dxa"/>
            <w:shd w:val="clear" w:color="auto" w:fill="D9D9D9" w:themeFill="background1" w:themeFillShade="D9"/>
          </w:tcPr>
          <w:p w14:paraId="101B702A" w14:textId="7849D1FA"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D70F18">
              <w:rPr>
                <w:rFonts w:ascii="Arial" w:hAnsi="Arial" w:cs="Arial"/>
                <w:bCs/>
                <w:color w:val="000000"/>
                <w:sz w:val="18"/>
                <w:szCs w:val="18"/>
              </w:rPr>
              <w:t>7.9</w:t>
            </w:r>
            <w:r w:rsidRPr="0045354B">
              <w:rPr>
                <w:rFonts w:ascii="Arial" w:hAnsi="Arial" w:cs="Arial"/>
                <w:bCs/>
                <w:color w:val="000000"/>
                <w:sz w:val="18"/>
                <w:szCs w:val="18"/>
              </w:rPr>
              <w:t>%</w:t>
            </w:r>
          </w:p>
        </w:tc>
      </w:tr>
      <w:tr w:rsidR="000D634B" w:rsidRPr="00C267F7" w14:paraId="46FFF366" w14:textId="07AAC3C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68F3672" w14:textId="77777777"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1260" w:type="dxa"/>
          </w:tcPr>
          <w:p w14:paraId="2F2878E0" w14:textId="1E8DA588"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6.57</w:t>
            </w:r>
          </w:p>
        </w:tc>
        <w:tc>
          <w:tcPr>
            <w:tcW w:w="1277" w:type="dxa"/>
            <w:tcBorders>
              <w:right w:val="single" w:sz="4" w:space="0" w:color="31849B" w:themeColor="accent5" w:themeShade="BF"/>
            </w:tcBorders>
          </w:tcPr>
          <w:p w14:paraId="3EB1EB76" w14:textId="6943703F"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5601FC">
              <w:rPr>
                <w:rFonts w:ascii="Arial" w:hAnsi="Arial" w:cs="Arial"/>
                <w:bCs/>
                <w:color w:val="000000"/>
                <w:sz w:val="18"/>
                <w:szCs w:val="18"/>
              </w:rPr>
              <w:t>0.3</w:t>
            </w:r>
            <w:r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3D25EFA1" w14:textId="0D2872A0" w:rsidR="000D634B" w:rsidRPr="00F63B3F" w:rsidRDefault="000D634B" w:rsidP="000D634B">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exotic</w:t>
            </w:r>
          </w:p>
        </w:tc>
        <w:tc>
          <w:tcPr>
            <w:tcW w:w="1087" w:type="dxa"/>
          </w:tcPr>
          <w:p w14:paraId="7366C5C2" w14:textId="1281A760"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8.70</w:t>
            </w:r>
          </w:p>
        </w:tc>
        <w:tc>
          <w:tcPr>
            <w:tcW w:w="1508" w:type="dxa"/>
          </w:tcPr>
          <w:p w14:paraId="48BD8E40" w14:textId="2F2DD4C1"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D70F18">
              <w:rPr>
                <w:rFonts w:ascii="Arial" w:hAnsi="Arial" w:cs="Arial"/>
                <w:bCs/>
                <w:color w:val="000000"/>
                <w:sz w:val="18"/>
                <w:szCs w:val="18"/>
              </w:rPr>
              <w:t>2.5</w:t>
            </w:r>
            <w:r w:rsidRPr="0045354B">
              <w:rPr>
                <w:rFonts w:ascii="Arial" w:hAnsi="Arial" w:cs="Arial"/>
                <w:bCs/>
                <w:color w:val="000000"/>
                <w:sz w:val="18"/>
                <w:szCs w:val="18"/>
              </w:rPr>
              <w:t>%</w:t>
            </w:r>
          </w:p>
        </w:tc>
      </w:tr>
      <w:tr w:rsidR="000D634B" w:rsidRPr="00C267F7" w14:paraId="61635BD3" w14:textId="2B0700F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4295FA0" w14:textId="77777777"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1260" w:type="dxa"/>
            <w:shd w:val="clear" w:color="auto" w:fill="D9D9D9" w:themeFill="background1" w:themeFillShade="D9"/>
          </w:tcPr>
          <w:p w14:paraId="22467995" w14:textId="284F0163"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6.20</w:t>
            </w:r>
          </w:p>
        </w:tc>
        <w:tc>
          <w:tcPr>
            <w:tcW w:w="1277" w:type="dxa"/>
            <w:tcBorders>
              <w:right w:val="single" w:sz="4" w:space="0" w:color="31849B" w:themeColor="accent5" w:themeShade="BF"/>
            </w:tcBorders>
            <w:shd w:val="clear" w:color="auto" w:fill="D9D9D9" w:themeFill="background1" w:themeFillShade="D9"/>
          </w:tcPr>
          <w:p w14:paraId="04B317A8" w14:textId="6BE3ED2C" w:rsidR="000D634B" w:rsidRPr="00F63B3F" w:rsidRDefault="005601FC"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+0.4</w:t>
            </w:r>
            <w:r w:rsidR="000D634B" w:rsidRPr="006A0980">
              <w:rPr>
                <w:rFonts w:ascii="Arial" w:hAnsi="Arial" w:cs="Arial"/>
                <w:bCs/>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0D634B" w:rsidRPr="00F63B3F" w:rsidRDefault="000D634B" w:rsidP="000D634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Bacon</w:t>
            </w:r>
          </w:p>
        </w:tc>
        <w:tc>
          <w:tcPr>
            <w:tcW w:w="1087" w:type="dxa"/>
            <w:shd w:val="clear" w:color="auto" w:fill="D9D9D9" w:themeFill="background1" w:themeFillShade="D9"/>
          </w:tcPr>
          <w:p w14:paraId="39302DE6" w14:textId="6396526E"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6.11</w:t>
            </w:r>
          </w:p>
        </w:tc>
        <w:tc>
          <w:tcPr>
            <w:tcW w:w="1508" w:type="dxa"/>
            <w:shd w:val="clear" w:color="auto" w:fill="D9D9D9" w:themeFill="background1" w:themeFillShade="D9"/>
          </w:tcPr>
          <w:p w14:paraId="085DA66D" w14:textId="67C7B389"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5354B">
              <w:rPr>
                <w:rFonts w:ascii="Arial" w:hAnsi="Arial" w:cs="Arial"/>
                <w:bCs/>
                <w:color w:val="000000"/>
                <w:sz w:val="18"/>
                <w:szCs w:val="18"/>
              </w:rPr>
              <w:t>+</w:t>
            </w:r>
            <w:r w:rsidR="00D70F18">
              <w:rPr>
                <w:rFonts w:ascii="Arial" w:hAnsi="Arial" w:cs="Arial"/>
                <w:bCs/>
                <w:color w:val="000000"/>
                <w:sz w:val="18"/>
                <w:szCs w:val="18"/>
              </w:rPr>
              <w:t>2.2</w:t>
            </w:r>
            <w:r w:rsidRPr="0045354B">
              <w:rPr>
                <w:rFonts w:ascii="Arial" w:hAnsi="Arial" w:cs="Arial"/>
                <w:bCs/>
                <w:color w:val="000000"/>
                <w:sz w:val="18"/>
                <w:szCs w:val="18"/>
              </w:rPr>
              <w:t>%</w:t>
            </w:r>
          </w:p>
        </w:tc>
      </w:tr>
      <w:tr w:rsidR="000D634B" w:rsidRPr="00C267F7" w14:paraId="225C0BFC" w14:textId="0BC65D39"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BC69A73" w14:textId="77777777"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1260" w:type="dxa"/>
          </w:tcPr>
          <w:p w14:paraId="4D1FFDBA" w14:textId="066B2F92"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6.07</w:t>
            </w:r>
          </w:p>
        </w:tc>
        <w:tc>
          <w:tcPr>
            <w:tcW w:w="1277" w:type="dxa"/>
            <w:tcBorders>
              <w:right w:val="single" w:sz="4" w:space="0" w:color="31849B" w:themeColor="accent5" w:themeShade="BF"/>
            </w:tcBorders>
          </w:tcPr>
          <w:p w14:paraId="5F559B24" w14:textId="1F5301C7"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5601FC">
              <w:rPr>
                <w:rFonts w:ascii="Arial" w:hAnsi="Arial" w:cs="Arial"/>
                <w:bCs/>
                <w:color w:val="000000"/>
                <w:sz w:val="18"/>
                <w:szCs w:val="18"/>
              </w:rPr>
              <w:t>3.0</w:t>
            </w:r>
            <w:r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53F2FAF8" w14:textId="2A046A1E" w:rsidR="000D634B" w:rsidRPr="00F63B3F" w:rsidRDefault="000D634B" w:rsidP="000D634B">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Packaged lunchmeat</w:t>
            </w:r>
          </w:p>
        </w:tc>
        <w:tc>
          <w:tcPr>
            <w:tcW w:w="1087" w:type="dxa"/>
          </w:tcPr>
          <w:p w14:paraId="2B92DCD4" w14:textId="44DA437D"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5.91</w:t>
            </w:r>
          </w:p>
        </w:tc>
        <w:tc>
          <w:tcPr>
            <w:tcW w:w="1508" w:type="dxa"/>
          </w:tcPr>
          <w:p w14:paraId="3C2E7799" w14:textId="4569A3FE"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44EB7">
              <w:rPr>
                <w:rFonts w:ascii="Arial" w:hAnsi="Arial" w:cs="Arial"/>
                <w:bCs/>
                <w:color w:val="000000"/>
                <w:sz w:val="18"/>
                <w:szCs w:val="18"/>
              </w:rPr>
              <w:t>-</w:t>
            </w:r>
            <w:r w:rsidR="00D70F18">
              <w:rPr>
                <w:rFonts w:ascii="Arial" w:hAnsi="Arial" w:cs="Arial"/>
                <w:bCs/>
                <w:color w:val="000000"/>
                <w:sz w:val="18"/>
                <w:szCs w:val="18"/>
              </w:rPr>
              <w:t>1.6</w:t>
            </w:r>
            <w:r w:rsidRPr="00744EB7">
              <w:rPr>
                <w:rFonts w:ascii="Arial" w:hAnsi="Arial" w:cs="Arial"/>
                <w:bCs/>
                <w:color w:val="000000"/>
                <w:sz w:val="18"/>
                <w:szCs w:val="18"/>
              </w:rPr>
              <w:t>%</w:t>
            </w:r>
          </w:p>
        </w:tc>
      </w:tr>
      <w:tr w:rsidR="000D634B" w:rsidRPr="00C267F7" w14:paraId="275A5FB4" w14:textId="5DAF0677"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40448AA1" w14:textId="77777777"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1260" w:type="dxa"/>
            <w:shd w:val="clear" w:color="auto" w:fill="D9D9D9" w:themeFill="background1" w:themeFillShade="D9"/>
          </w:tcPr>
          <w:p w14:paraId="2087124A" w14:textId="41312137"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4.54</w:t>
            </w:r>
          </w:p>
        </w:tc>
        <w:tc>
          <w:tcPr>
            <w:tcW w:w="1277" w:type="dxa"/>
            <w:tcBorders>
              <w:right w:val="single" w:sz="4" w:space="0" w:color="31849B" w:themeColor="accent5" w:themeShade="BF"/>
            </w:tcBorders>
            <w:shd w:val="clear" w:color="auto" w:fill="D9D9D9" w:themeFill="background1" w:themeFillShade="D9"/>
          </w:tcPr>
          <w:p w14:paraId="78D56584" w14:textId="6917DD65" w:rsidR="000D634B" w:rsidRPr="00F63B3F" w:rsidRDefault="005601FC"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+0.6</w:t>
            </w:r>
            <w:r w:rsidR="000D634B" w:rsidRPr="00936EB8">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0D634B" w:rsidRPr="00F63B3F" w:rsidRDefault="000D634B" w:rsidP="000D634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Dinner sausage</w:t>
            </w:r>
          </w:p>
        </w:tc>
        <w:tc>
          <w:tcPr>
            <w:tcW w:w="1087" w:type="dxa"/>
            <w:shd w:val="clear" w:color="auto" w:fill="D9D9D9" w:themeFill="background1" w:themeFillShade="D9"/>
          </w:tcPr>
          <w:p w14:paraId="467585C4" w14:textId="28A4339E"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4.46</w:t>
            </w:r>
          </w:p>
        </w:tc>
        <w:tc>
          <w:tcPr>
            <w:tcW w:w="1508" w:type="dxa"/>
            <w:shd w:val="clear" w:color="auto" w:fill="D9D9D9" w:themeFill="background1" w:themeFillShade="D9"/>
          </w:tcPr>
          <w:p w14:paraId="259992A9" w14:textId="786D45E2"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44EB7">
              <w:rPr>
                <w:rFonts w:ascii="Arial" w:hAnsi="Arial" w:cs="Arial"/>
                <w:bCs/>
                <w:color w:val="000000"/>
                <w:sz w:val="18"/>
                <w:szCs w:val="18"/>
              </w:rPr>
              <w:t>-</w:t>
            </w:r>
            <w:r w:rsidR="00D70F18">
              <w:rPr>
                <w:rFonts w:ascii="Arial" w:hAnsi="Arial" w:cs="Arial"/>
                <w:bCs/>
                <w:color w:val="000000"/>
                <w:sz w:val="18"/>
                <w:szCs w:val="18"/>
              </w:rPr>
              <w:t>0.6</w:t>
            </w:r>
            <w:r w:rsidRPr="00744EB7">
              <w:rPr>
                <w:rFonts w:ascii="Arial" w:hAnsi="Arial" w:cs="Arial"/>
                <w:bCs/>
                <w:color w:val="000000"/>
                <w:sz w:val="18"/>
                <w:szCs w:val="18"/>
              </w:rPr>
              <w:t>%</w:t>
            </w:r>
          </w:p>
        </w:tc>
      </w:tr>
      <w:tr w:rsidR="000D634B" w:rsidRPr="00C267F7" w14:paraId="1800BB78" w14:textId="0F9C2ACC"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51164332" w14:textId="77777777" w:rsidR="000D634B" w:rsidRPr="00F63B3F" w:rsidRDefault="000D634B" w:rsidP="000D634B">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1260" w:type="dxa"/>
          </w:tcPr>
          <w:p w14:paraId="5E1CC7F4" w14:textId="49586116"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3.61</w:t>
            </w:r>
          </w:p>
        </w:tc>
        <w:tc>
          <w:tcPr>
            <w:tcW w:w="1277" w:type="dxa"/>
            <w:tcBorders>
              <w:right w:val="single" w:sz="4" w:space="0" w:color="31849B" w:themeColor="accent5" w:themeShade="BF"/>
            </w:tcBorders>
          </w:tcPr>
          <w:p w14:paraId="112FBFF9" w14:textId="033E596A"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36EB8">
              <w:rPr>
                <w:rFonts w:ascii="Arial" w:hAnsi="Arial" w:cs="Arial"/>
                <w:color w:val="000000" w:themeColor="text1"/>
                <w:sz w:val="18"/>
                <w:szCs w:val="18"/>
              </w:rPr>
              <w:t>+</w:t>
            </w:r>
            <w:r w:rsidR="005601FC">
              <w:rPr>
                <w:rFonts w:ascii="Arial" w:hAnsi="Arial" w:cs="Arial"/>
                <w:color w:val="000000" w:themeColor="text1"/>
                <w:sz w:val="18"/>
                <w:szCs w:val="18"/>
              </w:rPr>
              <w:t>1.9</w:t>
            </w:r>
            <w:r w:rsidRPr="00936EB8">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5229FEF" w14:textId="553484E3" w:rsidR="000D634B" w:rsidRPr="00F63B3F" w:rsidRDefault="000D634B" w:rsidP="000D634B">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Frankfurters</w:t>
            </w:r>
          </w:p>
        </w:tc>
        <w:tc>
          <w:tcPr>
            <w:tcW w:w="1087" w:type="dxa"/>
          </w:tcPr>
          <w:p w14:paraId="4C5E8D22" w14:textId="3C4CBD08"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3.62</w:t>
            </w:r>
          </w:p>
        </w:tc>
        <w:tc>
          <w:tcPr>
            <w:tcW w:w="1508" w:type="dxa"/>
          </w:tcPr>
          <w:p w14:paraId="62592E30" w14:textId="1D9DB942"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D70F18">
              <w:rPr>
                <w:rFonts w:ascii="Arial" w:hAnsi="Arial" w:cs="Arial"/>
                <w:bCs/>
                <w:color w:val="000000"/>
                <w:sz w:val="18"/>
                <w:szCs w:val="18"/>
              </w:rPr>
              <w:t>2.7</w:t>
            </w:r>
            <w:r w:rsidRPr="0045354B">
              <w:rPr>
                <w:rFonts w:ascii="Arial" w:hAnsi="Arial" w:cs="Arial"/>
                <w:bCs/>
                <w:color w:val="000000"/>
                <w:sz w:val="18"/>
                <w:szCs w:val="18"/>
              </w:rPr>
              <w:t>%</w:t>
            </w:r>
          </w:p>
        </w:tc>
      </w:tr>
      <w:tr w:rsidR="000D634B" w:rsidRPr="00C267F7" w14:paraId="4C48DCB9" w14:textId="124DC34D"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F249CA5" w14:textId="77777777" w:rsidR="000D634B" w:rsidRPr="00FA2467" w:rsidRDefault="000D634B" w:rsidP="000D634B">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Breakfast sausage</w:t>
            </w:r>
          </w:p>
        </w:tc>
        <w:tc>
          <w:tcPr>
            <w:tcW w:w="1260" w:type="dxa"/>
            <w:shd w:val="clear" w:color="auto" w:fill="D9D9D9" w:themeFill="background1" w:themeFillShade="D9"/>
          </w:tcPr>
          <w:p w14:paraId="6A9A4CAA" w14:textId="66CD458E"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4.50</w:t>
            </w:r>
          </w:p>
        </w:tc>
        <w:tc>
          <w:tcPr>
            <w:tcW w:w="1277" w:type="dxa"/>
            <w:tcBorders>
              <w:right w:val="single" w:sz="4" w:space="0" w:color="31849B" w:themeColor="accent5" w:themeShade="BF"/>
            </w:tcBorders>
            <w:shd w:val="clear" w:color="auto" w:fill="D9D9D9" w:themeFill="background1" w:themeFillShade="D9"/>
          </w:tcPr>
          <w:p w14:paraId="3C7C1729" w14:textId="6E5B4A70"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36EB8">
              <w:rPr>
                <w:rFonts w:ascii="Arial" w:hAnsi="Arial" w:cs="Arial"/>
                <w:color w:val="000000" w:themeColor="text1"/>
                <w:sz w:val="18"/>
                <w:szCs w:val="18"/>
              </w:rPr>
              <w:t>+</w:t>
            </w:r>
            <w:r w:rsidR="005601FC">
              <w:rPr>
                <w:rFonts w:ascii="Arial" w:hAnsi="Arial" w:cs="Arial"/>
                <w:color w:val="000000" w:themeColor="text1"/>
                <w:sz w:val="18"/>
                <w:szCs w:val="18"/>
              </w:rPr>
              <w:t>2.6</w:t>
            </w:r>
            <w:r w:rsidRPr="00936EB8">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0D634B" w:rsidRPr="00FA2467" w:rsidRDefault="000D634B" w:rsidP="000D634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Breakfast sausage</w:t>
            </w:r>
          </w:p>
        </w:tc>
        <w:tc>
          <w:tcPr>
            <w:tcW w:w="1087" w:type="dxa"/>
            <w:shd w:val="clear" w:color="auto" w:fill="D9D9D9" w:themeFill="background1" w:themeFillShade="D9"/>
          </w:tcPr>
          <w:p w14:paraId="54F8E3AB" w14:textId="3447BAB1"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4.74</w:t>
            </w:r>
          </w:p>
        </w:tc>
        <w:tc>
          <w:tcPr>
            <w:tcW w:w="1508" w:type="dxa"/>
            <w:shd w:val="clear" w:color="auto" w:fill="D9D9D9" w:themeFill="background1" w:themeFillShade="D9"/>
          </w:tcPr>
          <w:p w14:paraId="6B42EF76" w14:textId="278312A0" w:rsidR="000D634B" w:rsidRPr="00F63B3F"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D70F18">
              <w:rPr>
                <w:rFonts w:ascii="Arial" w:hAnsi="Arial" w:cs="Arial"/>
                <w:bCs/>
                <w:color w:val="000000"/>
                <w:sz w:val="18"/>
                <w:szCs w:val="18"/>
              </w:rPr>
              <w:t>0.9</w:t>
            </w:r>
            <w:r w:rsidRPr="002E5B21">
              <w:rPr>
                <w:rFonts w:ascii="Arial" w:hAnsi="Arial" w:cs="Arial"/>
                <w:bCs/>
                <w:color w:val="000000"/>
                <w:sz w:val="18"/>
                <w:szCs w:val="18"/>
              </w:rPr>
              <w:t>%</w:t>
            </w:r>
          </w:p>
        </w:tc>
      </w:tr>
      <w:tr w:rsidR="000D634B" w:rsidRPr="00C267F7" w14:paraId="4CA2A58E" w14:textId="01E961A1"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2488C4F" w14:textId="77777777" w:rsidR="000D634B" w:rsidRPr="00FA2467" w:rsidRDefault="000D634B" w:rsidP="000D634B">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Smoked ham</w:t>
            </w:r>
          </w:p>
        </w:tc>
        <w:tc>
          <w:tcPr>
            <w:tcW w:w="1260" w:type="dxa"/>
          </w:tcPr>
          <w:p w14:paraId="543B8A24" w14:textId="1583C2A5"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2.99</w:t>
            </w:r>
          </w:p>
        </w:tc>
        <w:tc>
          <w:tcPr>
            <w:tcW w:w="1277" w:type="dxa"/>
            <w:tcBorders>
              <w:right w:val="single" w:sz="4" w:space="0" w:color="31849B" w:themeColor="accent5" w:themeShade="BF"/>
            </w:tcBorders>
          </w:tcPr>
          <w:p w14:paraId="0B2F5FF2" w14:textId="2DE276AB" w:rsidR="000D634B" w:rsidRPr="00FA2467"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5601FC">
              <w:rPr>
                <w:rFonts w:ascii="Arial" w:hAnsi="Arial" w:cs="Arial"/>
                <w:bCs/>
                <w:color w:val="000000"/>
                <w:sz w:val="18"/>
                <w:szCs w:val="18"/>
              </w:rPr>
              <w:t>2.8</w:t>
            </w:r>
            <w:r w:rsidRPr="006A0980">
              <w:rPr>
                <w:rFonts w:ascii="Arial" w:hAnsi="Arial" w:cs="Arial"/>
                <w:bCs/>
                <w:color w:val="000000"/>
                <w:sz w:val="18"/>
                <w:szCs w:val="18"/>
              </w:rPr>
              <w:t>%</w:t>
            </w:r>
          </w:p>
        </w:tc>
        <w:tc>
          <w:tcPr>
            <w:tcW w:w="2160" w:type="dxa"/>
            <w:tcBorders>
              <w:left w:val="single" w:sz="4" w:space="0" w:color="31849B" w:themeColor="accent5" w:themeShade="BF"/>
            </w:tcBorders>
            <w:vAlign w:val="center"/>
          </w:tcPr>
          <w:p w14:paraId="7153165B" w14:textId="1B8E604C" w:rsidR="000D634B" w:rsidRPr="00FA2467" w:rsidRDefault="000D634B" w:rsidP="000D634B">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Smoked ham</w:t>
            </w:r>
          </w:p>
        </w:tc>
        <w:tc>
          <w:tcPr>
            <w:tcW w:w="1087" w:type="dxa"/>
          </w:tcPr>
          <w:p w14:paraId="1B8D9C19" w14:textId="5D36D713"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55CC7">
              <w:rPr>
                <w:rFonts w:ascii="Arial" w:hAnsi="Arial" w:cs="Arial"/>
                <w:bCs/>
                <w:color w:val="000000"/>
                <w:sz w:val="18"/>
                <w:szCs w:val="18"/>
              </w:rPr>
              <w:t>$</w:t>
            </w:r>
            <w:r w:rsidR="00D70F18">
              <w:rPr>
                <w:rFonts w:ascii="Arial" w:hAnsi="Arial" w:cs="Arial"/>
                <w:bCs/>
                <w:color w:val="000000"/>
                <w:sz w:val="18"/>
                <w:szCs w:val="18"/>
              </w:rPr>
              <w:t>2.86</w:t>
            </w:r>
          </w:p>
        </w:tc>
        <w:tc>
          <w:tcPr>
            <w:tcW w:w="1508" w:type="dxa"/>
          </w:tcPr>
          <w:p w14:paraId="22AA1904" w14:textId="7C0D3707" w:rsidR="000D634B" w:rsidRPr="00F63B3F" w:rsidRDefault="000D634B" w:rsidP="000D634B">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E5B21">
              <w:rPr>
                <w:rFonts w:ascii="Arial" w:hAnsi="Arial" w:cs="Arial"/>
                <w:bCs/>
                <w:color w:val="000000"/>
                <w:sz w:val="18"/>
                <w:szCs w:val="18"/>
              </w:rPr>
              <w:t>-</w:t>
            </w:r>
            <w:r w:rsidR="00D70F18">
              <w:rPr>
                <w:rFonts w:ascii="Arial" w:hAnsi="Arial" w:cs="Arial"/>
                <w:bCs/>
                <w:color w:val="000000"/>
                <w:sz w:val="18"/>
                <w:szCs w:val="18"/>
              </w:rPr>
              <w:t>1.1</w:t>
            </w:r>
            <w:r w:rsidRPr="002E5B21">
              <w:rPr>
                <w:rFonts w:ascii="Arial" w:hAnsi="Arial" w:cs="Arial"/>
                <w:bCs/>
                <w:color w:val="000000"/>
                <w:sz w:val="18"/>
                <w:szCs w:val="18"/>
              </w:rPr>
              <w:t>%</w:t>
            </w:r>
          </w:p>
        </w:tc>
      </w:tr>
      <w:tr w:rsidR="000D634B" w:rsidRPr="00C267F7" w14:paraId="20FBCD3E" w14:textId="728E6F30"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6B60BC2" w14:textId="77777777" w:rsidR="000D634B" w:rsidRPr="00FA2467" w:rsidRDefault="000D634B" w:rsidP="000D634B">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Processed chicken</w:t>
            </w:r>
          </w:p>
        </w:tc>
        <w:tc>
          <w:tcPr>
            <w:tcW w:w="1260" w:type="dxa"/>
            <w:shd w:val="clear" w:color="auto" w:fill="D9D9D9" w:themeFill="background1" w:themeFillShade="D9"/>
          </w:tcPr>
          <w:p w14:paraId="60EDDCC7" w14:textId="6012DC0B"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3655B">
              <w:rPr>
                <w:rFonts w:ascii="Arial" w:hAnsi="Arial" w:cs="Arial"/>
                <w:bCs/>
                <w:color w:val="000000"/>
                <w:sz w:val="18"/>
                <w:szCs w:val="18"/>
              </w:rPr>
              <w:t>$</w:t>
            </w:r>
            <w:r w:rsidR="005601FC">
              <w:rPr>
                <w:rFonts w:ascii="Arial" w:hAnsi="Arial" w:cs="Arial"/>
                <w:bCs/>
                <w:color w:val="000000"/>
                <w:sz w:val="18"/>
                <w:szCs w:val="18"/>
              </w:rPr>
              <w:t>6.25</w:t>
            </w:r>
          </w:p>
        </w:tc>
        <w:tc>
          <w:tcPr>
            <w:tcW w:w="1277" w:type="dxa"/>
            <w:tcBorders>
              <w:right w:val="single" w:sz="4" w:space="0" w:color="31849B" w:themeColor="accent5" w:themeShade="BF"/>
            </w:tcBorders>
            <w:shd w:val="clear" w:color="auto" w:fill="D9D9D9" w:themeFill="background1" w:themeFillShade="D9"/>
          </w:tcPr>
          <w:p w14:paraId="203BAD30" w14:textId="700C7CC5" w:rsidR="000D634B" w:rsidRPr="00FA2467"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sz w:val="18"/>
                <w:szCs w:val="18"/>
              </w:rPr>
              <w:t>-</w:t>
            </w:r>
            <w:r w:rsidR="005601FC">
              <w:rPr>
                <w:rFonts w:ascii="Arial" w:hAnsi="Arial" w:cs="Arial"/>
                <w:bCs/>
                <w:color w:val="000000"/>
                <w:sz w:val="18"/>
                <w:szCs w:val="18"/>
              </w:rPr>
              <w:t>2.4</w:t>
            </w:r>
            <w:r w:rsidRPr="006A0980">
              <w:rPr>
                <w:rFonts w:ascii="Arial" w:hAnsi="Arial" w:cs="Arial"/>
                <w:bCs/>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0D634B" w:rsidRPr="00FA2467" w:rsidRDefault="000D634B" w:rsidP="000D634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Processed chicken</w:t>
            </w:r>
          </w:p>
        </w:tc>
        <w:tc>
          <w:tcPr>
            <w:tcW w:w="1087" w:type="dxa"/>
            <w:shd w:val="clear" w:color="auto" w:fill="D9D9D9" w:themeFill="background1" w:themeFillShade="D9"/>
          </w:tcPr>
          <w:p w14:paraId="5B2D5D76" w14:textId="79742033" w:rsidR="000D634B" w:rsidRPr="00182993"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F55CC7">
              <w:rPr>
                <w:rFonts w:ascii="Arial" w:hAnsi="Arial" w:cs="Arial"/>
                <w:bCs/>
                <w:color w:val="000000"/>
                <w:sz w:val="18"/>
                <w:szCs w:val="18"/>
              </w:rPr>
              <w:t>$</w:t>
            </w:r>
            <w:r w:rsidR="00D70F18">
              <w:rPr>
                <w:rFonts w:ascii="Arial" w:hAnsi="Arial" w:cs="Arial"/>
                <w:bCs/>
                <w:color w:val="000000"/>
                <w:sz w:val="18"/>
                <w:szCs w:val="18"/>
              </w:rPr>
              <w:t>6.69</w:t>
            </w:r>
          </w:p>
        </w:tc>
        <w:tc>
          <w:tcPr>
            <w:tcW w:w="1508" w:type="dxa"/>
            <w:shd w:val="clear" w:color="auto" w:fill="D9D9D9" w:themeFill="background1" w:themeFillShade="D9"/>
          </w:tcPr>
          <w:p w14:paraId="76676902" w14:textId="026768D5" w:rsidR="000D634B" w:rsidRPr="00182993" w:rsidRDefault="000D634B" w:rsidP="000D634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2E5B21">
              <w:rPr>
                <w:rFonts w:ascii="Arial" w:hAnsi="Arial" w:cs="Arial"/>
                <w:bCs/>
                <w:color w:val="000000"/>
                <w:sz w:val="18"/>
                <w:szCs w:val="18"/>
              </w:rPr>
              <w:t>-</w:t>
            </w:r>
            <w:r w:rsidR="00D70F18">
              <w:rPr>
                <w:rFonts w:ascii="Arial" w:hAnsi="Arial" w:cs="Arial"/>
                <w:bCs/>
                <w:color w:val="000000"/>
                <w:sz w:val="18"/>
                <w:szCs w:val="18"/>
              </w:rPr>
              <w:t>2.6</w:t>
            </w:r>
            <w:r w:rsidRPr="002E5B21">
              <w:rPr>
                <w:rFonts w:ascii="Arial" w:hAnsi="Arial" w:cs="Arial"/>
                <w:bCs/>
                <w:color w:val="000000"/>
                <w:sz w:val="18"/>
                <w:szCs w:val="18"/>
              </w:rPr>
              <w:t>%</w:t>
            </w:r>
          </w:p>
        </w:tc>
      </w:tr>
    </w:tbl>
    <w:p w14:paraId="76FD9724" w14:textId="10DC201E" w:rsidR="00BB6906" w:rsidRPr="001B04EA" w:rsidRDefault="00BB6906" w:rsidP="003C65CF">
      <w:pPr>
        <w:pStyle w:val="NoSpacing"/>
        <w:rPr>
          <w:rFonts w:ascii="Arial" w:hAnsi="Arial" w:cs="Arial"/>
          <w:sz w:val="8"/>
          <w:szCs w:val="8"/>
        </w:rPr>
      </w:pPr>
    </w:p>
    <w:p w14:paraId="799C3530" w14:textId="21A7BEEA" w:rsidR="00BB6906" w:rsidRDefault="00BB6906" w:rsidP="00BB6906">
      <w:pPr>
        <w:pStyle w:val="NoSpacing"/>
        <w:rPr>
          <w:rFonts w:ascii="Arial" w:hAnsi="Arial" w:cs="Arial"/>
          <w:sz w:val="16"/>
          <w:szCs w:val="16"/>
        </w:rPr>
      </w:pPr>
      <w:r>
        <w:rPr>
          <w:rFonts w:ascii="Arial" w:hAnsi="Arial" w:cs="Arial"/>
          <w:sz w:val="16"/>
          <w:szCs w:val="16"/>
        </w:rPr>
        <w:t xml:space="preserve">Source: </w:t>
      </w:r>
      <w:proofErr w:type="spellStart"/>
      <w:r w:rsidR="00FB48FE">
        <w:rPr>
          <w:rFonts w:ascii="Arial" w:hAnsi="Arial" w:cs="Arial"/>
          <w:sz w:val="16"/>
          <w:szCs w:val="16"/>
        </w:rPr>
        <w:t>Circana</w:t>
      </w:r>
      <w:proofErr w:type="spellEnd"/>
      <w:r>
        <w:rPr>
          <w:rFonts w:ascii="Arial" w:hAnsi="Arial" w:cs="Arial"/>
          <w:sz w:val="16"/>
          <w:szCs w:val="16"/>
        </w:rPr>
        <w:t xml:space="preserve">, Integrated Fresh, Total US, </w:t>
      </w:r>
      <w:r w:rsidR="00D85BA4">
        <w:rPr>
          <w:rFonts w:ascii="Arial" w:hAnsi="Arial" w:cs="Arial"/>
          <w:sz w:val="16"/>
          <w:szCs w:val="16"/>
        </w:rPr>
        <w:t>MULO+</w:t>
      </w:r>
    </w:p>
    <w:p w14:paraId="491E777B" w14:textId="77777777" w:rsidR="00FB3E79" w:rsidRDefault="00FB3E79" w:rsidP="00BB6906">
      <w:pPr>
        <w:pStyle w:val="NoSpacing"/>
        <w:rPr>
          <w:rFonts w:ascii="Arial" w:hAnsi="Arial" w:cs="Arial"/>
          <w:sz w:val="16"/>
          <w:szCs w:val="16"/>
        </w:rPr>
      </w:pPr>
    </w:p>
    <w:bookmarkEnd w:id="5"/>
    <w:p w14:paraId="78B16F0A" w14:textId="1C5E7E15" w:rsidR="002E4195" w:rsidRDefault="002E4195" w:rsidP="002D6E07">
      <w:pPr>
        <w:spacing w:after="0" w:line="240" w:lineRule="auto"/>
        <w:rPr>
          <w:rFonts w:ascii="Arial" w:hAnsi="Arial" w:cs="Arial"/>
          <w:b/>
          <w:bCs/>
          <w:color w:val="595959" w:themeColor="text1" w:themeTint="A6"/>
          <w:sz w:val="24"/>
          <w:szCs w:val="24"/>
        </w:rPr>
      </w:pPr>
    </w:p>
    <w:p w14:paraId="49FDD588" w14:textId="22B1DBB3" w:rsidR="00AD3F7F" w:rsidRPr="00F220D0" w:rsidRDefault="00C713A9" w:rsidP="002D6E07">
      <w:pPr>
        <w:spacing w:after="0" w:line="24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Meat Sales </w:t>
      </w:r>
    </w:p>
    <w:p w14:paraId="2C6E34BC" w14:textId="06F3759F" w:rsidR="00787AFC" w:rsidRDefault="00953823" w:rsidP="002D6E07">
      <w:pPr>
        <w:spacing w:after="0" w:line="240" w:lineRule="auto"/>
        <w:rPr>
          <w:rFonts w:ascii="Arial" w:hAnsi="Arial" w:cs="Arial"/>
          <w:sz w:val="20"/>
          <w:szCs w:val="20"/>
        </w:rPr>
      </w:pPr>
      <w:r>
        <w:rPr>
          <w:rFonts w:ascii="Arial" w:hAnsi="Arial" w:cs="Arial"/>
          <w:sz w:val="20"/>
          <w:szCs w:val="20"/>
        </w:rPr>
        <w:t xml:space="preserve">Meat department sales </w:t>
      </w:r>
      <w:r w:rsidR="008A47E3">
        <w:rPr>
          <w:rFonts w:ascii="Arial" w:hAnsi="Arial" w:cs="Arial"/>
          <w:sz w:val="20"/>
          <w:szCs w:val="20"/>
        </w:rPr>
        <w:t>continued to fire on all cylinders</w:t>
      </w:r>
      <w:r w:rsidR="00E068DB">
        <w:rPr>
          <w:rFonts w:ascii="Arial" w:hAnsi="Arial" w:cs="Arial"/>
          <w:sz w:val="20"/>
          <w:szCs w:val="20"/>
        </w:rPr>
        <w:t xml:space="preserve">, </w:t>
      </w:r>
      <w:r>
        <w:rPr>
          <w:rFonts w:ascii="Arial" w:hAnsi="Arial" w:cs="Arial"/>
          <w:sz w:val="20"/>
          <w:szCs w:val="20"/>
        </w:rPr>
        <w:t xml:space="preserve">with fresh meat sales driving </w:t>
      </w:r>
      <w:r w:rsidR="00860972">
        <w:rPr>
          <w:rFonts w:ascii="Arial" w:hAnsi="Arial" w:cs="Arial"/>
          <w:sz w:val="20"/>
          <w:szCs w:val="20"/>
        </w:rPr>
        <w:t>6.8</w:t>
      </w:r>
      <w:r>
        <w:rPr>
          <w:rFonts w:ascii="Arial" w:hAnsi="Arial" w:cs="Arial"/>
          <w:sz w:val="20"/>
          <w:szCs w:val="20"/>
        </w:rPr>
        <w:t xml:space="preserve">% gains to lead the department to an overall </w:t>
      </w:r>
      <w:r w:rsidR="00860972">
        <w:rPr>
          <w:rFonts w:ascii="Arial" w:hAnsi="Arial" w:cs="Arial"/>
          <w:sz w:val="20"/>
          <w:szCs w:val="20"/>
        </w:rPr>
        <w:t>5.0</w:t>
      </w:r>
      <w:r>
        <w:rPr>
          <w:rFonts w:ascii="Arial" w:hAnsi="Arial" w:cs="Arial"/>
          <w:sz w:val="20"/>
          <w:szCs w:val="20"/>
        </w:rPr>
        <w:t xml:space="preserve">% increase over </w:t>
      </w:r>
      <w:r w:rsidR="000D634B">
        <w:rPr>
          <w:rFonts w:ascii="Arial" w:hAnsi="Arial" w:cs="Arial"/>
          <w:sz w:val="20"/>
          <w:szCs w:val="20"/>
        </w:rPr>
        <w:t>November</w:t>
      </w:r>
      <w:r>
        <w:rPr>
          <w:rFonts w:ascii="Arial" w:hAnsi="Arial" w:cs="Arial"/>
          <w:sz w:val="20"/>
          <w:szCs w:val="20"/>
        </w:rPr>
        <w:t xml:space="preserve"> 2023.</w:t>
      </w:r>
      <w:r w:rsidR="00E068DB">
        <w:rPr>
          <w:rFonts w:ascii="Arial" w:hAnsi="Arial" w:cs="Arial"/>
          <w:sz w:val="20"/>
          <w:szCs w:val="20"/>
        </w:rPr>
        <w:t xml:space="preserve"> The </w:t>
      </w:r>
      <w:r w:rsidR="00860972">
        <w:rPr>
          <w:rFonts w:ascii="Arial" w:hAnsi="Arial" w:cs="Arial"/>
          <w:sz w:val="20"/>
          <w:szCs w:val="20"/>
        </w:rPr>
        <w:t>four</w:t>
      </w:r>
      <w:r w:rsidR="00E068DB">
        <w:rPr>
          <w:rFonts w:ascii="Arial" w:hAnsi="Arial" w:cs="Arial"/>
          <w:sz w:val="20"/>
          <w:szCs w:val="20"/>
        </w:rPr>
        <w:t xml:space="preserve"> </w:t>
      </w:r>
      <w:r w:rsidR="000D634B">
        <w:rPr>
          <w:rFonts w:ascii="Arial" w:hAnsi="Arial" w:cs="Arial"/>
          <w:sz w:val="20"/>
          <w:szCs w:val="20"/>
        </w:rPr>
        <w:t>November</w:t>
      </w:r>
      <w:r>
        <w:rPr>
          <w:rFonts w:ascii="Arial" w:hAnsi="Arial" w:cs="Arial"/>
          <w:sz w:val="20"/>
          <w:szCs w:val="20"/>
        </w:rPr>
        <w:t xml:space="preserve"> </w:t>
      </w:r>
      <w:r w:rsidR="00E068DB">
        <w:rPr>
          <w:rFonts w:ascii="Arial" w:hAnsi="Arial" w:cs="Arial"/>
          <w:sz w:val="20"/>
          <w:szCs w:val="20"/>
        </w:rPr>
        <w:t>weeks generate</w:t>
      </w:r>
      <w:r w:rsidR="00A54264">
        <w:rPr>
          <w:rFonts w:ascii="Arial" w:hAnsi="Arial" w:cs="Arial"/>
          <w:sz w:val="20"/>
          <w:szCs w:val="20"/>
        </w:rPr>
        <w:t>d $</w:t>
      </w:r>
      <w:r w:rsidR="00860972">
        <w:rPr>
          <w:rFonts w:ascii="Arial" w:hAnsi="Arial" w:cs="Arial"/>
          <w:sz w:val="20"/>
          <w:szCs w:val="20"/>
        </w:rPr>
        <w:t>8.6</w:t>
      </w:r>
      <w:r w:rsidR="00A54264">
        <w:rPr>
          <w:rFonts w:ascii="Arial" w:hAnsi="Arial" w:cs="Arial"/>
          <w:sz w:val="20"/>
          <w:szCs w:val="20"/>
        </w:rPr>
        <w:t xml:space="preserve"> billion, </w:t>
      </w:r>
      <w:r>
        <w:rPr>
          <w:rFonts w:ascii="Arial" w:hAnsi="Arial" w:cs="Arial"/>
          <w:sz w:val="20"/>
          <w:szCs w:val="20"/>
        </w:rPr>
        <w:t>with $</w:t>
      </w:r>
      <w:r w:rsidR="00860972">
        <w:rPr>
          <w:rFonts w:ascii="Arial" w:hAnsi="Arial" w:cs="Arial"/>
          <w:sz w:val="20"/>
          <w:szCs w:val="20"/>
        </w:rPr>
        <w:t>6.0</w:t>
      </w:r>
      <w:r>
        <w:rPr>
          <w:rFonts w:ascii="Arial" w:hAnsi="Arial" w:cs="Arial"/>
          <w:sz w:val="20"/>
          <w:szCs w:val="20"/>
        </w:rPr>
        <w:t xml:space="preserve"> billion for fresh meat. While inflation played a role, pound sales increased by </w:t>
      </w:r>
      <w:r w:rsidR="008A47E3">
        <w:rPr>
          <w:rFonts w:ascii="Arial" w:hAnsi="Arial" w:cs="Arial"/>
          <w:sz w:val="20"/>
          <w:szCs w:val="20"/>
        </w:rPr>
        <w:t>2.6</w:t>
      </w:r>
      <w:r>
        <w:rPr>
          <w:rFonts w:ascii="Arial" w:hAnsi="Arial" w:cs="Arial"/>
          <w:sz w:val="20"/>
          <w:szCs w:val="20"/>
        </w:rPr>
        <w:t>%, also driven by strong gains in fresh meat</w:t>
      </w:r>
      <w:r w:rsidR="00E068DB">
        <w:rPr>
          <w:rFonts w:ascii="Arial" w:hAnsi="Arial" w:cs="Arial"/>
          <w:sz w:val="20"/>
          <w:szCs w:val="20"/>
        </w:rPr>
        <w:t xml:space="preserve">. </w:t>
      </w:r>
    </w:p>
    <w:p w14:paraId="56B1C16D" w14:textId="4C229636" w:rsidR="00335BD6" w:rsidRDefault="00335BD6" w:rsidP="002D6E07">
      <w:pPr>
        <w:spacing w:after="0" w:line="240" w:lineRule="auto"/>
        <w:rPr>
          <w:rFonts w:ascii="Arial" w:hAnsi="Arial" w:cs="Arial"/>
          <w:sz w:val="20"/>
          <w:szCs w:val="20"/>
        </w:rPr>
      </w:pPr>
    </w:p>
    <w:p w14:paraId="699CB109" w14:textId="19DBA7BD" w:rsidR="00480012" w:rsidRDefault="006D1212" w:rsidP="002D6E07">
      <w:pPr>
        <w:spacing w:after="0" w:line="240" w:lineRule="auto"/>
        <w:rPr>
          <w:rFonts w:ascii="Arial" w:hAnsi="Arial" w:cs="Arial"/>
          <w:sz w:val="20"/>
          <w:szCs w:val="20"/>
        </w:rPr>
      </w:pPr>
      <w:r>
        <w:rPr>
          <w:rFonts w:ascii="Arial" w:hAnsi="Arial" w:cs="Arial"/>
          <w:sz w:val="20"/>
          <w:szCs w:val="20"/>
        </w:rPr>
        <w:t>In the 52</w:t>
      </w:r>
      <w:r w:rsidR="00A54264">
        <w:rPr>
          <w:rFonts w:ascii="Arial" w:hAnsi="Arial" w:cs="Arial"/>
          <w:sz w:val="20"/>
          <w:szCs w:val="20"/>
        </w:rPr>
        <w:t>-week view, dollars trend</w:t>
      </w:r>
      <w:r w:rsidR="00953823">
        <w:rPr>
          <w:rFonts w:ascii="Arial" w:hAnsi="Arial" w:cs="Arial"/>
          <w:sz w:val="20"/>
          <w:szCs w:val="20"/>
        </w:rPr>
        <w:t>ed</w:t>
      </w:r>
      <w:r w:rsidR="00A54264">
        <w:rPr>
          <w:rFonts w:ascii="Arial" w:hAnsi="Arial" w:cs="Arial"/>
          <w:sz w:val="20"/>
          <w:szCs w:val="20"/>
        </w:rPr>
        <w:t xml:space="preserve"> </w:t>
      </w:r>
      <w:r w:rsidR="00860972">
        <w:rPr>
          <w:rFonts w:ascii="Arial" w:hAnsi="Arial" w:cs="Arial"/>
          <w:sz w:val="20"/>
          <w:szCs w:val="20"/>
        </w:rPr>
        <w:t>4.5</w:t>
      </w:r>
      <w:r>
        <w:rPr>
          <w:rFonts w:ascii="Arial" w:hAnsi="Arial" w:cs="Arial"/>
          <w:sz w:val="20"/>
          <w:szCs w:val="20"/>
        </w:rPr>
        <w:t>% ahead of last year. This increase reflects a combination of mild pri</w:t>
      </w:r>
      <w:r w:rsidR="00953823">
        <w:rPr>
          <w:rFonts w:ascii="Arial" w:hAnsi="Arial" w:cs="Arial"/>
          <w:sz w:val="20"/>
          <w:szCs w:val="20"/>
        </w:rPr>
        <w:t xml:space="preserve">ce </w:t>
      </w:r>
      <w:r>
        <w:rPr>
          <w:rFonts w:ascii="Arial" w:hAnsi="Arial" w:cs="Arial"/>
          <w:sz w:val="20"/>
          <w:szCs w:val="20"/>
        </w:rPr>
        <w:t>increases and</w:t>
      </w:r>
      <w:r w:rsidR="00094547">
        <w:rPr>
          <w:rFonts w:ascii="Arial" w:hAnsi="Arial" w:cs="Arial"/>
          <w:sz w:val="20"/>
          <w:szCs w:val="20"/>
        </w:rPr>
        <w:t xml:space="preserve"> pound gains of </w:t>
      </w:r>
      <w:r w:rsidR="00860972">
        <w:rPr>
          <w:rFonts w:ascii="Arial" w:hAnsi="Arial" w:cs="Arial"/>
          <w:sz w:val="20"/>
          <w:szCs w:val="20"/>
        </w:rPr>
        <w:t>2.3</w:t>
      </w:r>
      <w:r w:rsidR="00E96E7F">
        <w:rPr>
          <w:rFonts w:ascii="Arial" w:hAnsi="Arial" w:cs="Arial"/>
          <w:sz w:val="20"/>
          <w:szCs w:val="20"/>
        </w:rPr>
        <w:t xml:space="preserve">%. </w:t>
      </w:r>
      <w:r w:rsidR="00953823">
        <w:rPr>
          <w:rFonts w:ascii="Arial" w:hAnsi="Arial" w:cs="Arial"/>
          <w:sz w:val="20"/>
          <w:szCs w:val="20"/>
        </w:rPr>
        <w:t>Importantly, pound sales are also easily</w:t>
      </w:r>
      <w:r w:rsidR="000D634B">
        <w:rPr>
          <w:rFonts w:ascii="Arial" w:hAnsi="Arial" w:cs="Arial"/>
          <w:sz w:val="20"/>
          <w:szCs w:val="20"/>
        </w:rPr>
        <w:t xml:space="preserve"> ahead of two years ago, at +</w:t>
      </w:r>
      <w:r w:rsidR="00860972">
        <w:rPr>
          <w:rFonts w:ascii="Arial" w:hAnsi="Arial" w:cs="Arial"/>
          <w:sz w:val="20"/>
          <w:szCs w:val="20"/>
        </w:rPr>
        <w:t>2.0</w:t>
      </w:r>
      <w:r w:rsidR="00953823">
        <w:rPr>
          <w:rFonts w:ascii="Arial" w:hAnsi="Arial" w:cs="Arial"/>
          <w:sz w:val="20"/>
          <w:szCs w:val="20"/>
        </w:rPr>
        <w:t xml:space="preserve">%. </w:t>
      </w:r>
      <w:r>
        <w:rPr>
          <w:rFonts w:ascii="Arial" w:hAnsi="Arial" w:cs="Arial"/>
          <w:sz w:val="20"/>
          <w:szCs w:val="20"/>
        </w:rPr>
        <w:t xml:space="preserve"> </w:t>
      </w:r>
    </w:p>
    <w:p w14:paraId="7E7192AF" w14:textId="77777777" w:rsidR="00953823" w:rsidRPr="00096680" w:rsidRDefault="00953823"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E35E7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2FADF337" w:rsidR="00EE5904" w:rsidRPr="00BC7615" w:rsidRDefault="000D634B"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November</w:t>
            </w:r>
            <w:r w:rsidR="00297E8F">
              <w:rPr>
                <w:rFonts w:ascii="Arial" w:eastAsia="Times New Roman" w:hAnsi="Arial" w:cs="Arial"/>
                <w:bCs w:val="0"/>
                <w:color w:val="FFFFFF" w:themeColor="background1"/>
                <w:sz w:val="18"/>
                <w:szCs w:val="20"/>
              </w:rPr>
              <w:t xml:space="preserve"> </w:t>
            </w:r>
            <w:r w:rsidR="001F639F">
              <w:rPr>
                <w:rFonts w:ascii="Arial" w:eastAsia="Times New Roman" w:hAnsi="Arial" w:cs="Arial"/>
                <w:bCs w:val="0"/>
                <w:color w:val="FFFFFF" w:themeColor="background1"/>
                <w:sz w:val="18"/>
                <w:szCs w:val="20"/>
              </w:rPr>
              <w:t>2024</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 xml:space="preserve">Latest 52 weeks </w:t>
            </w:r>
          </w:p>
        </w:tc>
      </w:tr>
      <w:tr w:rsidR="00103377" w:rsidRPr="00BC7615" w14:paraId="7B659F20" w14:textId="77777777" w:rsidTr="00E35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2" w:type="dxa"/>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0B1DF1" w14:paraId="08CDE343"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0B1DF1" w:rsidRPr="006D1212" w:rsidRDefault="000B1DF1" w:rsidP="000B1DF1">
            <w:pPr>
              <w:rPr>
                <w:rFonts w:ascii="Arial" w:eastAsia="Times New Roman" w:hAnsi="Arial" w:cs="Arial"/>
                <w:bCs w:val="0"/>
                <w:color w:val="000000" w:themeColor="text1"/>
                <w:sz w:val="18"/>
                <w:szCs w:val="18"/>
              </w:rPr>
            </w:pPr>
            <w:r w:rsidRPr="006D1212">
              <w:rPr>
                <w:rFonts w:ascii="Arial" w:hAnsi="Arial" w:cs="Arial"/>
                <w:bCs w:val="0"/>
                <w:color w:val="000000" w:themeColor="text1"/>
                <w:sz w:val="18"/>
                <w:szCs w:val="20"/>
              </w:rPr>
              <w:t>Total meat department</w:t>
            </w:r>
          </w:p>
        </w:tc>
        <w:tc>
          <w:tcPr>
            <w:tcW w:w="882" w:type="dxa"/>
          </w:tcPr>
          <w:p w14:paraId="1D1AC1F9" w14:textId="66DE73DE" w:rsidR="000B1DF1" w:rsidRPr="006D1212" w:rsidRDefault="000B1DF1" w:rsidP="00FA246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eastAsia="Times New Roman" w:hAnsi="Arial" w:cs="Arial"/>
                <w:b/>
                <w:color w:val="000000" w:themeColor="text1"/>
                <w:sz w:val="18"/>
                <w:szCs w:val="18"/>
              </w:rPr>
              <w:t>$</w:t>
            </w:r>
            <w:r w:rsidR="001A1AA6">
              <w:rPr>
                <w:rFonts w:ascii="Arial" w:eastAsia="Times New Roman" w:hAnsi="Arial" w:cs="Arial"/>
                <w:b/>
                <w:color w:val="000000" w:themeColor="text1"/>
                <w:sz w:val="18"/>
                <w:szCs w:val="18"/>
              </w:rPr>
              <w:t>8.6</w:t>
            </w:r>
            <w:r w:rsidRPr="006D1212">
              <w:rPr>
                <w:rFonts w:ascii="Arial" w:eastAsia="Times New Roman" w:hAnsi="Arial" w:cs="Arial"/>
                <w:b/>
                <w:color w:val="000000" w:themeColor="text1"/>
                <w:sz w:val="18"/>
                <w:szCs w:val="18"/>
              </w:rPr>
              <w:t>B</w:t>
            </w:r>
          </w:p>
        </w:tc>
        <w:tc>
          <w:tcPr>
            <w:tcW w:w="853" w:type="dxa"/>
          </w:tcPr>
          <w:p w14:paraId="26903F21" w14:textId="7411F2D4" w:rsidR="000B1DF1" w:rsidRPr="006D1212" w:rsidRDefault="001A1AA6" w:rsidP="000B1D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Pr>
                <w:rFonts w:ascii="Arial" w:hAnsi="Arial" w:cs="Arial"/>
                <w:b/>
                <w:color w:val="000000" w:themeColor="text1"/>
                <w:sz w:val="18"/>
                <w:szCs w:val="18"/>
              </w:rPr>
              <w:t>+5.0</w:t>
            </w:r>
            <w:r w:rsidR="000B1DF1" w:rsidRPr="006D1212">
              <w:rPr>
                <w:rFonts w:ascii="Arial" w:hAnsi="Arial" w:cs="Arial"/>
                <w:b/>
                <w:color w:val="000000" w:themeColor="text1"/>
                <w:sz w:val="18"/>
                <w:szCs w:val="18"/>
              </w:rPr>
              <w:t>%</w:t>
            </w:r>
          </w:p>
        </w:tc>
        <w:tc>
          <w:tcPr>
            <w:tcW w:w="913" w:type="dxa"/>
          </w:tcPr>
          <w:p w14:paraId="06D2AE62" w14:textId="542FE5FA" w:rsidR="000B1DF1" w:rsidRPr="006D121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1A1AA6">
              <w:rPr>
                <w:rFonts w:ascii="Arial" w:hAnsi="Arial" w:cs="Arial"/>
                <w:b/>
                <w:color w:val="000000" w:themeColor="text1"/>
                <w:sz w:val="18"/>
                <w:szCs w:val="18"/>
              </w:rPr>
              <w:t>7.4</w:t>
            </w:r>
            <w:r w:rsidRPr="006D1212">
              <w:rPr>
                <w:rFonts w:ascii="Arial" w:hAnsi="Arial" w:cs="Arial"/>
                <w:b/>
                <w:color w:val="000000" w:themeColor="text1"/>
                <w:sz w:val="18"/>
                <w:szCs w:val="18"/>
              </w:rPr>
              <w:t>%</w:t>
            </w:r>
          </w:p>
        </w:tc>
        <w:tc>
          <w:tcPr>
            <w:tcW w:w="883" w:type="dxa"/>
          </w:tcPr>
          <w:p w14:paraId="5B788D76" w14:textId="399BFC0F" w:rsidR="000B1DF1" w:rsidRPr="006D1212" w:rsidRDefault="00A54264"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w:t>
            </w:r>
            <w:r w:rsidR="001A1AA6">
              <w:rPr>
                <w:rFonts w:ascii="Arial" w:hAnsi="Arial" w:cs="Arial"/>
                <w:b/>
                <w:color w:val="000000" w:themeColor="text1"/>
                <w:sz w:val="18"/>
                <w:szCs w:val="18"/>
              </w:rPr>
              <w:t>2.6</w:t>
            </w:r>
            <w:r w:rsidR="000B1DF1" w:rsidRPr="006D1212">
              <w:rPr>
                <w:rFonts w:ascii="Arial" w:hAnsi="Arial" w:cs="Arial"/>
                <w:b/>
                <w:color w:val="000000" w:themeColor="text1"/>
                <w:sz w:val="18"/>
                <w:szCs w:val="18"/>
              </w:rPr>
              <w:t>%</w:t>
            </w:r>
          </w:p>
        </w:tc>
        <w:tc>
          <w:tcPr>
            <w:tcW w:w="882" w:type="dxa"/>
            <w:tcBorders>
              <w:right w:val="single" w:sz="4" w:space="0" w:color="1F497D" w:themeColor="text2"/>
            </w:tcBorders>
          </w:tcPr>
          <w:p w14:paraId="3AD7D9FC" w14:textId="225CA84C" w:rsidR="000B1DF1" w:rsidRPr="006D1212" w:rsidRDefault="000D634B"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w:t>
            </w:r>
            <w:r w:rsidR="001A1AA6">
              <w:rPr>
                <w:rFonts w:ascii="Arial" w:hAnsi="Arial" w:cs="Arial"/>
                <w:b/>
                <w:color w:val="000000" w:themeColor="text1"/>
                <w:sz w:val="18"/>
                <w:szCs w:val="18"/>
              </w:rPr>
              <w:t>2.6</w:t>
            </w:r>
            <w:r w:rsidR="000B1DF1" w:rsidRPr="006D1212">
              <w:rPr>
                <w:rFonts w:ascii="Arial" w:hAnsi="Arial" w:cs="Arial"/>
                <w:b/>
                <w:color w:val="000000" w:themeColor="text1"/>
                <w:sz w:val="18"/>
                <w:szCs w:val="18"/>
              </w:rPr>
              <w:t>%</w:t>
            </w:r>
          </w:p>
        </w:tc>
        <w:tc>
          <w:tcPr>
            <w:tcW w:w="832" w:type="dxa"/>
            <w:tcBorders>
              <w:left w:val="single" w:sz="4" w:space="0" w:color="1F497D" w:themeColor="text2"/>
            </w:tcBorders>
          </w:tcPr>
          <w:p w14:paraId="05D26487" w14:textId="7E7361CB" w:rsidR="000B1DF1" w:rsidRPr="006D1212" w:rsidRDefault="000D6C1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1A1AA6">
              <w:rPr>
                <w:rFonts w:ascii="Arial" w:hAnsi="Arial" w:cs="Arial"/>
                <w:b/>
                <w:color w:val="000000" w:themeColor="text1"/>
                <w:sz w:val="18"/>
                <w:szCs w:val="18"/>
              </w:rPr>
              <w:t>4.5</w:t>
            </w:r>
            <w:r w:rsidR="000B1DF1" w:rsidRPr="006D1212">
              <w:rPr>
                <w:rFonts w:ascii="Arial" w:hAnsi="Arial" w:cs="Arial"/>
                <w:b/>
                <w:color w:val="000000" w:themeColor="text1"/>
                <w:sz w:val="18"/>
                <w:szCs w:val="18"/>
              </w:rPr>
              <w:t>%</w:t>
            </w:r>
          </w:p>
        </w:tc>
        <w:tc>
          <w:tcPr>
            <w:tcW w:w="934" w:type="dxa"/>
          </w:tcPr>
          <w:p w14:paraId="7367498F" w14:textId="229477F6" w:rsidR="000B1DF1" w:rsidRPr="006D1212" w:rsidRDefault="000B1DF1"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1A1AA6">
              <w:rPr>
                <w:rFonts w:ascii="Arial" w:hAnsi="Arial" w:cs="Arial"/>
                <w:b/>
                <w:color w:val="000000" w:themeColor="text1"/>
                <w:sz w:val="18"/>
                <w:szCs w:val="18"/>
              </w:rPr>
              <w:t>5.2</w:t>
            </w:r>
            <w:r w:rsidRPr="006D1212">
              <w:rPr>
                <w:rFonts w:ascii="Arial" w:hAnsi="Arial" w:cs="Arial"/>
                <w:b/>
                <w:color w:val="000000" w:themeColor="text1"/>
                <w:sz w:val="18"/>
                <w:szCs w:val="18"/>
              </w:rPr>
              <w:t>%</w:t>
            </w:r>
          </w:p>
        </w:tc>
        <w:tc>
          <w:tcPr>
            <w:tcW w:w="883" w:type="dxa"/>
          </w:tcPr>
          <w:p w14:paraId="5C7DEDD5" w14:textId="2F47605E" w:rsidR="000B1DF1" w:rsidRPr="006D1212" w:rsidRDefault="00305A8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sidRPr="006D1212">
              <w:rPr>
                <w:rFonts w:ascii="Arial" w:hAnsi="Arial" w:cs="Arial"/>
                <w:b/>
                <w:color w:val="000000" w:themeColor="text1"/>
                <w:sz w:val="18"/>
                <w:szCs w:val="18"/>
              </w:rPr>
              <w:t>+</w:t>
            </w:r>
            <w:r w:rsidR="001A1AA6">
              <w:rPr>
                <w:rFonts w:ascii="Arial" w:hAnsi="Arial" w:cs="Arial"/>
                <w:b/>
                <w:color w:val="000000" w:themeColor="text1"/>
                <w:sz w:val="18"/>
                <w:szCs w:val="18"/>
              </w:rPr>
              <w:t>2.3</w:t>
            </w:r>
            <w:r w:rsidR="00DA39C3" w:rsidRPr="006D1212">
              <w:rPr>
                <w:rFonts w:ascii="Arial" w:hAnsi="Arial" w:cs="Arial"/>
                <w:b/>
                <w:color w:val="000000" w:themeColor="text1"/>
                <w:sz w:val="18"/>
                <w:szCs w:val="18"/>
              </w:rPr>
              <w:t>%</w:t>
            </w:r>
          </w:p>
        </w:tc>
        <w:tc>
          <w:tcPr>
            <w:tcW w:w="883" w:type="dxa"/>
          </w:tcPr>
          <w:p w14:paraId="6619DA05" w14:textId="62821599" w:rsidR="000B1DF1" w:rsidRPr="006D1212" w:rsidRDefault="00FA2467"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1A1AA6">
              <w:rPr>
                <w:rFonts w:ascii="Arial" w:hAnsi="Arial" w:cs="Arial"/>
                <w:b/>
                <w:color w:val="000000" w:themeColor="text1"/>
                <w:sz w:val="18"/>
                <w:szCs w:val="18"/>
              </w:rPr>
              <w:t>2.0</w:t>
            </w:r>
            <w:r w:rsidR="000B1DF1" w:rsidRPr="006D1212">
              <w:rPr>
                <w:rFonts w:ascii="Arial" w:hAnsi="Arial" w:cs="Arial"/>
                <w:b/>
                <w:color w:val="000000" w:themeColor="text1"/>
                <w:sz w:val="18"/>
                <w:szCs w:val="18"/>
              </w:rPr>
              <w:t>%</w:t>
            </w:r>
          </w:p>
        </w:tc>
      </w:tr>
      <w:tr w:rsidR="00AE5A9A" w14:paraId="7E0E0991" w14:textId="77777777" w:rsidTr="00F26A7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AE5A9A" w:rsidRPr="00FB41A2" w:rsidRDefault="00AE5A9A" w:rsidP="00AE5A9A">
            <w:pPr>
              <w:rPr>
                <w:rFonts w:ascii="Arial" w:eastAsia="Times New Roman" w:hAnsi="Arial" w:cs="Arial"/>
                <w:b w:val="0"/>
                <w:color w:val="000000" w:themeColor="text1"/>
                <w:sz w:val="18"/>
                <w:szCs w:val="18"/>
              </w:rPr>
            </w:pPr>
            <w:r w:rsidRPr="00FB41A2">
              <w:rPr>
                <w:rFonts w:ascii="Arial" w:hAnsi="Arial" w:cs="Arial"/>
                <w:b w:val="0"/>
                <w:color w:val="000000" w:themeColor="text1"/>
                <w:sz w:val="18"/>
                <w:szCs w:val="20"/>
              </w:rPr>
              <w:t>Fresh meat</w:t>
            </w:r>
          </w:p>
        </w:tc>
        <w:tc>
          <w:tcPr>
            <w:tcW w:w="882" w:type="dxa"/>
            <w:shd w:val="clear" w:color="auto" w:fill="D9D9D9" w:themeFill="background1" w:themeFillShade="D9"/>
          </w:tcPr>
          <w:p w14:paraId="19C0C757" w14:textId="7C3F5547"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eastAsia="Times New Roman" w:hAnsi="Arial" w:cs="Arial"/>
                <w:bCs/>
                <w:color w:val="000000" w:themeColor="text1"/>
                <w:sz w:val="18"/>
                <w:szCs w:val="18"/>
              </w:rPr>
              <w:t>$</w:t>
            </w:r>
            <w:r w:rsidR="001A1AA6" w:rsidRPr="008A47E3">
              <w:rPr>
                <w:rFonts w:ascii="Arial" w:eastAsia="Times New Roman" w:hAnsi="Arial" w:cs="Arial"/>
                <w:bCs/>
                <w:color w:val="000000" w:themeColor="text1"/>
                <w:sz w:val="18"/>
                <w:szCs w:val="18"/>
              </w:rPr>
              <w:t>6.0</w:t>
            </w:r>
            <w:r w:rsidRPr="008A47E3">
              <w:rPr>
                <w:rFonts w:ascii="Arial" w:eastAsia="Times New Roman" w:hAnsi="Arial" w:cs="Arial"/>
                <w:bCs/>
                <w:color w:val="000000" w:themeColor="text1"/>
                <w:sz w:val="18"/>
                <w:szCs w:val="18"/>
              </w:rPr>
              <w:t>B</w:t>
            </w:r>
          </w:p>
        </w:tc>
        <w:tc>
          <w:tcPr>
            <w:tcW w:w="853" w:type="dxa"/>
            <w:shd w:val="clear" w:color="auto" w:fill="D9D9D9" w:themeFill="background1" w:themeFillShade="D9"/>
          </w:tcPr>
          <w:p w14:paraId="13AC25C1" w14:textId="36089201"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6.8</w:t>
            </w:r>
            <w:r w:rsidRPr="008A47E3">
              <w:rPr>
                <w:rFonts w:ascii="Arial" w:hAnsi="Arial" w:cs="Arial"/>
                <w:bCs/>
                <w:color w:val="000000" w:themeColor="text1"/>
                <w:sz w:val="18"/>
                <w:szCs w:val="18"/>
              </w:rPr>
              <w:t>%</w:t>
            </w:r>
          </w:p>
        </w:tc>
        <w:tc>
          <w:tcPr>
            <w:tcW w:w="913" w:type="dxa"/>
            <w:shd w:val="clear" w:color="auto" w:fill="D9D9D9" w:themeFill="background1" w:themeFillShade="D9"/>
          </w:tcPr>
          <w:p w14:paraId="4E312C16" w14:textId="5F69A5DF"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11.4</w:t>
            </w:r>
            <w:r w:rsidRPr="008A47E3">
              <w:rPr>
                <w:rFonts w:ascii="Arial" w:hAnsi="Arial" w:cs="Arial"/>
                <w:bCs/>
                <w:color w:val="000000" w:themeColor="text1"/>
                <w:sz w:val="18"/>
                <w:szCs w:val="18"/>
              </w:rPr>
              <w:t>%</w:t>
            </w:r>
          </w:p>
        </w:tc>
        <w:tc>
          <w:tcPr>
            <w:tcW w:w="883" w:type="dxa"/>
            <w:shd w:val="clear" w:color="auto" w:fill="D9D9D9" w:themeFill="background1" w:themeFillShade="D9"/>
          </w:tcPr>
          <w:p w14:paraId="4F753310" w14:textId="0FF1C514" w:rsidR="00AE5A9A" w:rsidRPr="008A47E3" w:rsidRDefault="000D634B"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3.6</w:t>
            </w:r>
            <w:r w:rsidR="00AE5A9A" w:rsidRPr="008A47E3">
              <w:rPr>
                <w:rFonts w:ascii="Arial" w:hAnsi="Arial" w:cs="Arial"/>
                <w:bCs/>
                <w:color w:val="000000" w:themeColor="text1"/>
                <w:sz w:val="18"/>
                <w:szCs w:val="18"/>
              </w:rPr>
              <w:t>%</w:t>
            </w:r>
          </w:p>
        </w:tc>
        <w:tc>
          <w:tcPr>
            <w:tcW w:w="882" w:type="dxa"/>
            <w:tcBorders>
              <w:right w:val="single" w:sz="4" w:space="0" w:color="1F497D" w:themeColor="text2"/>
            </w:tcBorders>
            <w:shd w:val="clear" w:color="auto" w:fill="D9D9D9" w:themeFill="background1" w:themeFillShade="D9"/>
          </w:tcPr>
          <w:p w14:paraId="5E34DC4E" w14:textId="25F05AEA"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38</w:t>
            </w:r>
            <w:r w:rsidR="00AE5A9A" w:rsidRPr="008A47E3">
              <w:rPr>
                <w:rFonts w:ascii="Arial" w:hAnsi="Arial" w:cs="Arial"/>
                <w:bCs/>
                <w:color w:val="000000" w:themeColor="text1"/>
                <w:sz w:val="18"/>
                <w:szCs w:val="18"/>
              </w:rPr>
              <w:t>%</w:t>
            </w:r>
          </w:p>
        </w:tc>
        <w:tc>
          <w:tcPr>
            <w:tcW w:w="832" w:type="dxa"/>
            <w:tcBorders>
              <w:left w:val="single" w:sz="4" w:space="0" w:color="1F497D" w:themeColor="text2"/>
            </w:tcBorders>
            <w:shd w:val="clear" w:color="auto" w:fill="D9D9D9" w:themeFill="background1" w:themeFillShade="D9"/>
          </w:tcPr>
          <w:p w14:paraId="2CF480F7" w14:textId="64A1A2CE"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6.6</w:t>
            </w:r>
            <w:r w:rsidR="00AE5A9A" w:rsidRPr="008A47E3">
              <w:rPr>
                <w:rFonts w:ascii="Arial" w:hAnsi="Arial" w:cs="Arial"/>
                <w:bCs/>
                <w:color w:val="000000" w:themeColor="text1"/>
                <w:sz w:val="18"/>
                <w:szCs w:val="18"/>
              </w:rPr>
              <w:t>%</w:t>
            </w:r>
          </w:p>
        </w:tc>
        <w:tc>
          <w:tcPr>
            <w:tcW w:w="934" w:type="dxa"/>
            <w:shd w:val="clear" w:color="auto" w:fill="D9D9D9" w:themeFill="background1" w:themeFillShade="D9"/>
          </w:tcPr>
          <w:p w14:paraId="3B045B66" w14:textId="1824F6A7" w:rsidR="00AE5A9A" w:rsidRPr="008A47E3"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8.5</w:t>
            </w:r>
            <w:r w:rsidRPr="008A47E3">
              <w:rPr>
                <w:rFonts w:ascii="Arial" w:hAnsi="Arial" w:cs="Arial"/>
                <w:bCs/>
                <w:color w:val="000000" w:themeColor="text1"/>
                <w:sz w:val="18"/>
                <w:szCs w:val="18"/>
              </w:rPr>
              <w:t>%</w:t>
            </w:r>
          </w:p>
        </w:tc>
        <w:tc>
          <w:tcPr>
            <w:tcW w:w="883" w:type="dxa"/>
            <w:shd w:val="clear" w:color="auto" w:fill="D9D9D9" w:themeFill="background1" w:themeFillShade="D9"/>
          </w:tcPr>
          <w:p w14:paraId="31331F76" w14:textId="16D28D7E"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3.3</w:t>
            </w:r>
            <w:r w:rsidR="00AE5A9A" w:rsidRPr="008A47E3">
              <w:rPr>
                <w:rFonts w:ascii="Arial" w:hAnsi="Arial" w:cs="Arial"/>
                <w:bCs/>
                <w:color w:val="000000" w:themeColor="text1"/>
                <w:sz w:val="18"/>
                <w:szCs w:val="18"/>
              </w:rPr>
              <w:t>%</w:t>
            </w:r>
          </w:p>
        </w:tc>
        <w:tc>
          <w:tcPr>
            <w:tcW w:w="883" w:type="dxa"/>
            <w:shd w:val="clear" w:color="auto" w:fill="D9D9D9" w:themeFill="background1" w:themeFillShade="D9"/>
          </w:tcPr>
          <w:p w14:paraId="114ACFAE" w14:textId="2D1AFC59"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3.6</w:t>
            </w:r>
            <w:r w:rsidR="00AE5A9A" w:rsidRPr="008A47E3">
              <w:rPr>
                <w:rFonts w:ascii="Arial" w:hAnsi="Arial" w:cs="Arial"/>
                <w:bCs/>
                <w:color w:val="000000" w:themeColor="text1"/>
                <w:sz w:val="18"/>
                <w:szCs w:val="18"/>
              </w:rPr>
              <w:t>%</w:t>
            </w:r>
          </w:p>
        </w:tc>
      </w:tr>
      <w:tr w:rsidR="00AE5A9A" w14:paraId="5B87501B"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AE5A9A" w:rsidRPr="00FB41A2" w:rsidRDefault="00AE5A9A" w:rsidP="00AE5A9A">
            <w:pPr>
              <w:rPr>
                <w:rFonts w:ascii="Arial" w:eastAsia="Times New Roman" w:hAnsi="Arial" w:cs="Arial"/>
                <w:b w:val="0"/>
                <w:bCs w:val="0"/>
                <w:color w:val="000000" w:themeColor="text1"/>
                <w:sz w:val="18"/>
                <w:szCs w:val="18"/>
              </w:rPr>
            </w:pPr>
            <w:r w:rsidRPr="00FB41A2">
              <w:rPr>
                <w:rFonts w:ascii="Arial" w:hAnsi="Arial" w:cs="Arial"/>
                <w:b w:val="0"/>
                <w:color w:val="000000" w:themeColor="text1"/>
                <w:sz w:val="18"/>
                <w:szCs w:val="20"/>
              </w:rPr>
              <w:t>Processed meat</w:t>
            </w:r>
          </w:p>
        </w:tc>
        <w:tc>
          <w:tcPr>
            <w:tcW w:w="882" w:type="dxa"/>
          </w:tcPr>
          <w:p w14:paraId="2CC43909" w14:textId="663D07BA" w:rsidR="00AE5A9A" w:rsidRPr="008A47E3" w:rsidRDefault="00AE5A9A" w:rsidP="00AE5A9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eastAsia="Times New Roman" w:hAnsi="Arial" w:cs="Arial"/>
                <w:bCs/>
                <w:color w:val="000000" w:themeColor="text1"/>
                <w:sz w:val="18"/>
                <w:szCs w:val="18"/>
              </w:rPr>
              <w:t>$</w:t>
            </w:r>
            <w:r w:rsidR="001A1AA6" w:rsidRPr="008A47E3">
              <w:rPr>
                <w:rFonts w:ascii="Arial" w:eastAsia="Times New Roman" w:hAnsi="Arial" w:cs="Arial"/>
                <w:bCs/>
                <w:color w:val="000000" w:themeColor="text1"/>
                <w:sz w:val="18"/>
                <w:szCs w:val="18"/>
              </w:rPr>
              <w:t>2.6</w:t>
            </w:r>
            <w:r w:rsidRPr="008A47E3">
              <w:rPr>
                <w:rFonts w:ascii="Arial" w:eastAsia="Times New Roman" w:hAnsi="Arial" w:cs="Arial"/>
                <w:bCs/>
                <w:color w:val="000000" w:themeColor="text1"/>
                <w:sz w:val="18"/>
                <w:szCs w:val="18"/>
              </w:rPr>
              <w:t>B</w:t>
            </w:r>
          </w:p>
        </w:tc>
        <w:tc>
          <w:tcPr>
            <w:tcW w:w="853" w:type="dxa"/>
          </w:tcPr>
          <w:p w14:paraId="7ECCC6D6" w14:textId="76257D2E" w:rsidR="00AE5A9A" w:rsidRPr="008A47E3" w:rsidRDefault="001A1AA6"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+1.2</w:t>
            </w:r>
            <w:r w:rsidR="00AE5A9A" w:rsidRPr="008A47E3">
              <w:rPr>
                <w:rFonts w:ascii="Arial" w:hAnsi="Arial" w:cs="Arial"/>
                <w:bCs/>
                <w:color w:val="000000" w:themeColor="text1"/>
                <w:sz w:val="18"/>
                <w:szCs w:val="18"/>
              </w:rPr>
              <w:t>%</w:t>
            </w:r>
          </w:p>
        </w:tc>
        <w:tc>
          <w:tcPr>
            <w:tcW w:w="913" w:type="dxa"/>
          </w:tcPr>
          <w:p w14:paraId="10F50545" w14:textId="0360AC35" w:rsidR="00AE5A9A" w:rsidRPr="008A47E3" w:rsidRDefault="000D634B"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0.6</w:t>
            </w:r>
            <w:r w:rsidR="00AE5A9A" w:rsidRPr="008A47E3">
              <w:rPr>
                <w:rFonts w:ascii="Arial" w:hAnsi="Arial" w:cs="Arial"/>
                <w:bCs/>
                <w:color w:val="000000" w:themeColor="text1"/>
                <w:sz w:val="18"/>
                <w:szCs w:val="18"/>
              </w:rPr>
              <w:t>%</w:t>
            </w:r>
          </w:p>
        </w:tc>
        <w:tc>
          <w:tcPr>
            <w:tcW w:w="883" w:type="dxa"/>
          </w:tcPr>
          <w:p w14:paraId="22D7CF8E" w14:textId="23532979" w:rsidR="00AE5A9A" w:rsidRPr="008A47E3" w:rsidRDefault="000D634B"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0.4</w:t>
            </w:r>
            <w:r w:rsidR="00AE5A9A" w:rsidRPr="008A47E3">
              <w:rPr>
                <w:rFonts w:ascii="Arial" w:hAnsi="Arial" w:cs="Arial"/>
                <w:bCs/>
                <w:color w:val="000000" w:themeColor="text1"/>
                <w:sz w:val="18"/>
                <w:szCs w:val="18"/>
              </w:rPr>
              <w:t>%</w:t>
            </w:r>
          </w:p>
        </w:tc>
        <w:tc>
          <w:tcPr>
            <w:tcW w:w="882" w:type="dxa"/>
            <w:tcBorders>
              <w:right w:val="single" w:sz="4" w:space="0" w:color="1F497D" w:themeColor="text2"/>
            </w:tcBorders>
          </w:tcPr>
          <w:p w14:paraId="4C4249DC" w14:textId="3E36141C"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0.7</w:t>
            </w:r>
            <w:r w:rsidR="00AE5A9A" w:rsidRPr="008A47E3">
              <w:rPr>
                <w:rFonts w:ascii="Arial" w:hAnsi="Arial" w:cs="Arial"/>
                <w:bCs/>
                <w:color w:val="000000" w:themeColor="text1"/>
                <w:sz w:val="18"/>
                <w:szCs w:val="18"/>
              </w:rPr>
              <w:t>%</w:t>
            </w:r>
          </w:p>
        </w:tc>
        <w:tc>
          <w:tcPr>
            <w:tcW w:w="832" w:type="dxa"/>
            <w:tcBorders>
              <w:left w:val="single" w:sz="4" w:space="0" w:color="1F497D" w:themeColor="text2"/>
            </w:tcBorders>
          </w:tcPr>
          <w:p w14:paraId="26185D82" w14:textId="65034FE2" w:rsidR="00AE5A9A" w:rsidRPr="008A47E3" w:rsidRDefault="001A1AA6"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+0.0</w:t>
            </w:r>
            <w:r w:rsidR="00AE5A9A" w:rsidRPr="008A47E3">
              <w:rPr>
                <w:rFonts w:ascii="Arial" w:hAnsi="Arial" w:cs="Arial"/>
                <w:bCs/>
                <w:color w:val="000000" w:themeColor="text1"/>
                <w:sz w:val="18"/>
                <w:szCs w:val="18"/>
              </w:rPr>
              <w:t>%</w:t>
            </w:r>
          </w:p>
        </w:tc>
        <w:tc>
          <w:tcPr>
            <w:tcW w:w="934" w:type="dxa"/>
          </w:tcPr>
          <w:p w14:paraId="0FC7FCE0" w14:textId="424A9FBC"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1.6</w:t>
            </w:r>
            <w:r w:rsidR="00AE5A9A" w:rsidRPr="008A47E3">
              <w:rPr>
                <w:rFonts w:ascii="Arial" w:hAnsi="Arial" w:cs="Arial"/>
                <w:bCs/>
                <w:color w:val="000000" w:themeColor="text1"/>
                <w:sz w:val="18"/>
                <w:szCs w:val="18"/>
              </w:rPr>
              <w:t>%</w:t>
            </w:r>
          </w:p>
        </w:tc>
        <w:tc>
          <w:tcPr>
            <w:tcW w:w="883" w:type="dxa"/>
          </w:tcPr>
          <w:p w14:paraId="063CDD25" w14:textId="0DE4B70E"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0.1</w:t>
            </w:r>
            <w:r w:rsidR="00AE5A9A" w:rsidRPr="008A47E3">
              <w:rPr>
                <w:rFonts w:ascii="Arial" w:hAnsi="Arial" w:cs="Arial"/>
                <w:bCs/>
                <w:color w:val="000000" w:themeColor="text1"/>
                <w:sz w:val="18"/>
                <w:szCs w:val="18"/>
              </w:rPr>
              <w:t>%</w:t>
            </w:r>
          </w:p>
        </w:tc>
        <w:tc>
          <w:tcPr>
            <w:tcW w:w="883" w:type="dxa"/>
          </w:tcPr>
          <w:p w14:paraId="67FC77A8" w14:textId="7F609352"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1A1AA6" w:rsidRPr="008A47E3">
              <w:rPr>
                <w:rFonts w:ascii="Arial" w:hAnsi="Arial" w:cs="Arial"/>
                <w:bCs/>
                <w:color w:val="000000" w:themeColor="text1"/>
                <w:sz w:val="18"/>
                <w:szCs w:val="18"/>
              </w:rPr>
              <w:t>2.0</w:t>
            </w:r>
            <w:r w:rsidR="00AE5A9A" w:rsidRPr="008A47E3">
              <w:rPr>
                <w:rFonts w:ascii="Arial" w:hAnsi="Arial" w:cs="Arial"/>
                <w:bCs/>
                <w:color w:val="000000" w:themeColor="text1"/>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19943CD3"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proofErr w:type="spellStart"/>
      <w:r w:rsidR="00FB48FE" w:rsidRPr="00FE184C">
        <w:rPr>
          <w:rFonts w:ascii="Arial" w:hAnsi="Arial" w:cs="Arial"/>
          <w:color w:val="7F7F7F" w:themeColor="text1" w:themeTint="80"/>
          <w:sz w:val="16"/>
          <w:szCs w:val="16"/>
        </w:rPr>
        <w:t>Circana</w:t>
      </w:r>
      <w:proofErr w:type="spellEnd"/>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7D84F5E2" w14:textId="681C2689" w:rsidR="006C1E27" w:rsidRDefault="006C1E27" w:rsidP="002D593A">
      <w:pPr>
        <w:pStyle w:val="NoSpacing"/>
        <w:rPr>
          <w:rFonts w:ascii="Arial" w:hAnsi="Arial" w:cs="Arial"/>
          <w:sz w:val="20"/>
          <w:szCs w:val="20"/>
        </w:rPr>
      </w:pPr>
    </w:p>
    <w:p w14:paraId="55C5BECA" w14:textId="365DBCA9" w:rsidR="00573610" w:rsidRDefault="00573610" w:rsidP="00946E94">
      <w:pPr>
        <w:pStyle w:val="NoSpacing"/>
        <w:rPr>
          <w:rFonts w:ascii="Arial" w:hAnsi="Arial" w:cs="Arial"/>
          <w:color w:val="7F7F7F" w:themeColor="text1" w:themeTint="80"/>
          <w:sz w:val="16"/>
          <w:szCs w:val="16"/>
        </w:rPr>
      </w:pPr>
    </w:p>
    <w:p w14:paraId="5F9D49BC" w14:textId="517C044C" w:rsidR="00573610" w:rsidRDefault="00573610" w:rsidP="00946E94">
      <w:pPr>
        <w:pStyle w:val="NoSpacing"/>
        <w:rPr>
          <w:rFonts w:ascii="Arial" w:hAnsi="Arial" w:cs="Arial"/>
          <w:color w:val="7F7F7F" w:themeColor="text1" w:themeTint="80"/>
          <w:sz w:val="16"/>
          <w:szCs w:val="16"/>
        </w:rPr>
      </w:pPr>
      <w:r>
        <w:rPr>
          <w:rFonts w:ascii="Arial" w:hAnsi="Arial" w:cs="Arial"/>
          <w:b/>
          <w:noProof/>
          <w:color w:val="595959" w:themeColor="text1" w:themeTint="A6"/>
          <w:sz w:val="24"/>
          <w:szCs w:val="24"/>
          <w:lang w:val="nl-NL" w:eastAsia="nl-NL"/>
        </w:rPr>
        <w:drawing>
          <wp:inline distT="0" distB="0" distL="0" distR="0" wp14:anchorId="5E7CE3D6" wp14:editId="5B62004F">
            <wp:extent cx="6638925" cy="2918129"/>
            <wp:effectExtent l="0" t="0" r="9525" b="1587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126C82" w14:textId="5D534C27" w:rsidR="00946E94" w:rsidRPr="00AD4C9E" w:rsidRDefault="00946E94" w:rsidP="00946E94">
      <w:pPr>
        <w:pStyle w:val="NoSpacing"/>
        <w:rPr>
          <w:rFonts w:ascii="Arial" w:hAnsi="Arial" w:cs="Arial"/>
          <w:color w:val="7F7F7F" w:themeColor="text1" w:themeTint="80"/>
          <w:sz w:val="16"/>
          <w:szCs w:val="16"/>
        </w:rPr>
      </w:pPr>
      <w:r w:rsidRPr="00AD4C9E">
        <w:rPr>
          <w:rFonts w:ascii="Arial" w:hAnsi="Arial" w:cs="Arial"/>
          <w:color w:val="7F7F7F" w:themeColor="text1" w:themeTint="80"/>
          <w:sz w:val="16"/>
          <w:szCs w:val="16"/>
        </w:rPr>
        <w:t xml:space="preserve">Source: </w:t>
      </w:r>
      <w:proofErr w:type="spellStart"/>
      <w:r w:rsidR="00FB48FE" w:rsidRPr="00AD4C9E">
        <w:rPr>
          <w:rFonts w:ascii="Arial" w:hAnsi="Arial" w:cs="Arial"/>
          <w:color w:val="7F7F7F" w:themeColor="text1" w:themeTint="80"/>
          <w:sz w:val="16"/>
          <w:szCs w:val="16"/>
        </w:rPr>
        <w:t>Circana</w:t>
      </w:r>
      <w:proofErr w:type="spellEnd"/>
      <w:r w:rsidRPr="00AD4C9E">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p w14:paraId="46800A25" w14:textId="41F8E078" w:rsidR="00297E8F" w:rsidRDefault="00297E8F">
      <w:pPr>
        <w:rPr>
          <w:rFonts w:ascii="Arial" w:hAnsi="Arial" w:cs="Arial"/>
          <w:b/>
          <w:color w:val="595959" w:themeColor="text1" w:themeTint="A6"/>
          <w:sz w:val="24"/>
          <w:szCs w:val="24"/>
        </w:rPr>
      </w:pPr>
      <w:r>
        <w:rPr>
          <w:rFonts w:ascii="Arial" w:hAnsi="Arial" w:cs="Arial"/>
          <w:b/>
          <w:color w:val="595959" w:themeColor="text1" w:themeTint="A6"/>
          <w:sz w:val="24"/>
          <w:szCs w:val="24"/>
        </w:rPr>
        <w:br w:type="page"/>
      </w:r>
    </w:p>
    <w:p w14:paraId="3465E199" w14:textId="77777777" w:rsidR="00297E8F" w:rsidRDefault="00297E8F" w:rsidP="00297E8F">
      <w:pPr>
        <w:pStyle w:val="NoSpacing"/>
        <w:rPr>
          <w:rFonts w:ascii="Arial" w:hAnsi="Arial" w:cs="Arial"/>
          <w:sz w:val="20"/>
          <w:szCs w:val="20"/>
        </w:rPr>
      </w:pPr>
    </w:p>
    <w:tbl>
      <w:tblPr>
        <w:tblStyle w:val="ListTable4"/>
        <w:tblpPr w:leftFromText="180" w:rightFromText="180" w:vertAnchor="text" w:tblpY="1"/>
        <w:tblW w:w="50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01"/>
        <w:gridCol w:w="927"/>
        <w:gridCol w:w="1017"/>
        <w:gridCol w:w="1364"/>
      </w:tblGrid>
      <w:tr w:rsidR="00297E8F" w:rsidRPr="00BB6906" w14:paraId="0A9E150B" w14:textId="77777777" w:rsidTr="00FE7C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17365D" w:themeFill="text2" w:themeFillShade="BF"/>
            <w:vAlign w:val="center"/>
          </w:tcPr>
          <w:p w14:paraId="438C7FA0" w14:textId="77777777" w:rsidR="00297E8F" w:rsidRPr="00BB6906" w:rsidRDefault="00297E8F" w:rsidP="00FE7C73">
            <w:pPr>
              <w:pStyle w:val="NoSpacing"/>
              <w:rPr>
                <w:rFonts w:ascii="Arial" w:hAnsi="Arial" w:cs="Arial"/>
                <w:sz w:val="18"/>
                <w:szCs w:val="18"/>
              </w:rPr>
            </w:pPr>
          </w:p>
        </w:tc>
        <w:tc>
          <w:tcPr>
            <w:tcW w:w="927" w:type="dxa"/>
            <w:tcBorders>
              <w:top w:val="none" w:sz="0" w:space="0" w:color="auto"/>
              <w:bottom w:val="none" w:sz="0" w:space="0" w:color="auto"/>
            </w:tcBorders>
            <w:shd w:val="clear" w:color="auto" w:fill="17365D" w:themeFill="text2" w:themeFillShade="BF"/>
          </w:tcPr>
          <w:p w14:paraId="0008FD30" w14:textId="77777777" w:rsidR="00297E8F"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1017" w:type="dxa"/>
            <w:tcBorders>
              <w:top w:val="none" w:sz="0" w:space="0" w:color="auto"/>
              <w:bottom w:val="none" w:sz="0" w:space="0" w:color="auto"/>
            </w:tcBorders>
            <w:shd w:val="clear" w:color="auto" w:fill="17365D" w:themeFill="text2" w:themeFillShade="BF"/>
          </w:tcPr>
          <w:p w14:paraId="73E5C8AA"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364" w:type="dxa"/>
            <w:tcBorders>
              <w:top w:val="none" w:sz="0" w:space="0" w:color="auto"/>
              <w:bottom w:val="none" w:sz="0" w:space="0" w:color="auto"/>
              <w:right w:val="none" w:sz="0" w:space="0" w:color="auto"/>
            </w:tcBorders>
            <w:shd w:val="clear" w:color="auto" w:fill="17365D" w:themeFill="text2" w:themeFillShade="BF"/>
          </w:tcPr>
          <w:p w14:paraId="515024BC"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Lbs</w:t>
            </w:r>
            <w:proofErr w:type="spellEnd"/>
            <w:r>
              <w:rPr>
                <w:rFonts w:ascii="Arial" w:hAnsi="Arial" w:cs="Arial"/>
                <w:sz w:val="18"/>
                <w:szCs w:val="18"/>
              </w:rPr>
              <w:t xml:space="preserve"> vs. YA</w:t>
            </w:r>
          </w:p>
        </w:tc>
      </w:tr>
      <w:tr w:rsidR="00297E8F" w:rsidRPr="00FB41A2" w14:paraId="26D27FA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D9A0B2E" w14:textId="3999CE39" w:rsidR="00297E8F" w:rsidRDefault="000D634B" w:rsidP="00FE7C73">
            <w:pPr>
              <w:pStyle w:val="NoSpacing"/>
              <w:rPr>
                <w:rFonts w:ascii="Arial" w:hAnsi="Arial" w:cs="Arial"/>
                <w:color w:val="000000"/>
                <w:sz w:val="18"/>
                <w:szCs w:val="18"/>
              </w:rPr>
            </w:pPr>
            <w:r>
              <w:rPr>
                <w:rFonts w:ascii="Arial" w:hAnsi="Arial" w:cs="Arial"/>
                <w:color w:val="000000"/>
                <w:sz w:val="18"/>
                <w:szCs w:val="18"/>
              </w:rPr>
              <w:t>November</w:t>
            </w:r>
            <w:r w:rsidR="00297E8F">
              <w:rPr>
                <w:rFonts w:ascii="Arial" w:hAnsi="Arial" w:cs="Arial"/>
                <w:color w:val="000000"/>
                <w:sz w:val="18"/>
                <w:szCs w:val="18"/>
              </w:rPr>
              <w:t xml:space="preserve"> 2024</w:t>
            </w:r>
          </w:p>
        </w:tc>
        <w:tc>
          <w:tcPr>
            <w:tcW w:w="927" w:type="dxa"/>
            <w:vAlign w:val="center"/>
          </w:tcPr>
          <w:p w14:paraId="49ABC8CA" w14:textId="6B07DEEB"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F72B1A">
              <w:rPr>
                <w:rFonts w:ascii="Arial" w:hAnsi="Arial" w:cs="Arial"/>
                <w:b/>
                <w:color w:val="000000" w:themeColor="text1"/>
                <w:sz w:val="18"/>
                <w:szCs w:val="18"/>
              </w:rPr>
              <w:t>8.6</w:t>
            </w:r>
            <w:r w:rsidRPr="00A54264">
              <w:rPr>
                <w:rFonts w:ascii="Arial" w:hAnsi="Arial" w:cs="Arial"/>
                <w:b/>
                <w:color w:val="000000" w:themeColor="text1"/>
                <w:sz w:val="18"/>
                <w:szCs w:val="18"/>
              </w:rPr>
              <w:t>B</w:t>
            </w:r>
          </w:p>
        </w:tc>
        <w:tc>
          <w:tcPr>
            <w:tcW w:w="1017" w:type="dxa"/>
            <w:vAlign w:val="center"/>
          </w:tcPr>
          <w:p w14:paraId="5E42C892" w14:textId="5F3774E1"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F72B1A">
              <w:rPr>
                <w:rFonts w:ascii="Arial" w:hAnsi="Arial" w:cs="Arial"/>
                <w:b/>
                <w:color w:val="000000" w:themeColor="text1"/>
                <w:sz w:val="18"/>
                <w:szCs w:val="18"/>
              </w:rPr>
              <w:t>5.0</w:t>
            </w:r>
            <w:r w:rsidRPr="00A54264">
              <w:rPr>
                <w:rFonts w:ascii="Arial" w:hAnsi="Arial" w:cs="Arial"/>
                <w:b/>
                <w:color w:val="000000" w:themeColor="text1"/>
                <w:sz w:val="18"/>
                <w:szCs w:val="18"/>
              </w:rPr>
              <w:t>%</w:t>
            </w:r>
          </w:p>
        </w:tc>
        <w:tc>
          <w:tcPr>
            <w:tcW w:w="1364" w:type="dxa"/>
            <w:vAlign w:val="center"/>
          </w:tcPr>
          <w:p w14:paraId="4315650D" w14:textId="2AFFE311"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F72B1A">
              <w:rPr>
                <w:rFonts w:ascii="Arial" w:hAnsi="Arial" w:cs="Arial"/>
                <w:b/>
                <w:color w:val="000000" w:themeColor="text1"/>
                <w:sz w:val="18"/>
                <w:szCs w:val="18"/>
              </w:rPr>
              <w:t>2.6</w:t>
            </w:r>
            <w:r w:rsidRPr="00A54264">
              <w:rPr>
                <w:rFonts w:ascii="Arial" w:hAnsi="Arial" w:cs="Arial"/>
                <w:b/>
                <w:color w:val="000000" w:themeColor="text1"/>
                <w:sz w:val="18"/>
                <w:szCs w:val="18"/>
              </w:rPr>
              <w:t>%</w:t>
            </w:r>
          </w:p>
        </w:tc>
      </w:tr>
      <w:tr w:rsidR="007135FF" w:rsidRPr="00FB41A2" w14:paraId="23C5AE97"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784B5C" w14:textId="286AA33C" w:rsidR="007135FF" w:rsidRPr="00096DC9" w:rsidRDefault="007135FF" w:rsidP="007135FF">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W.E. 11-10-24</w:t>
            </w:r>
          </w:p>
        </w:tc>
        <w:tc>
          <w:tcPr>
            <w:tcW w:w="927" w:type="dxa"/>
            <w:vAlign w:val="center"/>
          </w:tcPr>
          <w:p w14:paraId="45F007E0" w14:textId="2F5F8A86"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2.1</w:t>
            </w:r>
            <w:r w:rsidRPr="007135FF">
              <w:rPr>
                <w:rFonts w:ascii="Arial" w:hAnsi="Arial" w:cs="Arial"/>
                <w:color w:val="000000" w:themeColor="text1"/>
                <w:sz w:val="18"/>
                <w:szCs w:val="18"/>
              </w:rPr>
              <w:t>B</w:t>
            </w:r>
          </w:p>
        </w:tc>
        <w:tc>
          <w:tcPr>
            <w:tcW w:w="1017" w:type="dxa"/>
            <w:vAlign w:val="center"/>
          </w:tcPr>
          <w:p w14:paraId="246AF52B" w14:textId="04283A7E"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0.9</w:t>
            </w:r>
            <w:r w:rsidRPr="007135FF">
              <w:rPr>
                <w:rFonts w:ascii="Arial" w:hAnsi="Arial" w:cs="Arial"/>
                <w:color w:val="000000" w:themeColor="text1"/>
                <w:sz w:val="18"/>
                <w:szCs w:val="18"/>
              </w:rPr>
              <w:t>%</w:t>
            </w:r>
          </w:p>
        </w:tc>
        <w:tc>
          <w:tcPr>
            <w:tcW w:w="1364" w:type="dxa"/>
            <w:vAlign w:val="center"/>
          </w:tcPr>
          <w:p w14:paraId="364C2F77" w14:textId="0B10D951" w:rsidR="007135FF" w:rsidRPr="007135FF" w:rsidRDefault="00F72B1A"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-10.7</w:t>
            </w:r>
            <w:r w:rsidR="007135FF" w:rsidRPr="007135FF">
              <w:rPr>
                <w:rFonts w:ascii="Arial" w:hAnsi="Arial" w:cs="Arial"/>
                <w:color w:val="000000" w:themeColor="text1"/>
                <w:sz w:val="18"/>
                <w:szCs w:val="18"/>
              </w:rPr>
              <w:t>%</w:t>
            </w:r>
          </w:p>
        </w:tc>
      </w:tr>
      <w:tr w:rsidR="007135FF" w:rsidRPr="00FB41A2" w14:paraId="2BE079E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23E4C37" w14:textId="62471F9B" w:rsidR="007135FF" w:rsidRPr="00FE7C73" w:rsidRDefault="007135FF" w:rsidP="007135FF">
            <w:pPr>
              <w:pStyle w:val="NoSpacing"/>
              <w:rPr>
                <w:rFonts w:ascii="Arial" w:hAnsi="Arial" w:cs="Arial"/>
                <w:b w:val="0"/>
                <w:bCs w:val="0"/>
                <w:color w:val="000000"/>
                <w:sz w:val="18"/>
                <w:szCs w:val="18"/>
              </w:rPr>
            </w:pPr>
            <w:r>
              <w:rPr>
                <w:rFonts w:ascii="Arial" w:hAnsi="Arial" w:cs="Arial"/>
                <w:b w:val="0"/>
                <w:bCs w:val="0"/>
                <w:color w:val="000000"/>
                <w:sz w:val="18"/>
                <w:szCs w:val="18"/>
              </w:rPr>
              <w:t>W.E. 11-17</w:t>
            </w:r>
            <w:r w:rsidRPr="00FE7C73">
              <w:rPr>
                <w:rFonts w:ascii="Arial" w:hAnsi="Arial" w:cs="Arial"/>
                <w:b w:val="0"/>
                <w:bCs w:val="0"/>
                <w:color w:val="000000"/>
                <w:sz w:val="18"/>
                <w:szCs w:val="18"/>
              </w:rPr>
              <w:t>-24</w:t>
            </w:r>
          </w:p>
        </w:tc>
        <w:tc>
          <w:tcPr>
            <w:tcW w:w="927" w:type="dxa"/>
            <w:vAlign w:val="center"/>
          </w:tcPr>
          <w:p w14:paraId="6AFEB218" w14:textId="56201122"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2.1</w:t>
            </w:r>
            <w:r w:rsidRPr="007135FF">
              <w:rPr>
                <w:rFonts w:ascii="Arial" w:hAnsi="Arial" w:cs="Arial"/>
                <w:color w:val="000000" w:themeColor="text1"/>
                <w:sz w:val="18"/>
                <w:szCs w:val="18"/>
              </w:rPr>
              <w:t>B</w:t>
            </w:r>
          </w:p>
        </w:tc>
        <w:tc>
          <w:tcPr>
            <w:tcW w:w="1017" w:type="dxa"/>
            <w:vAlign w:val="center"/>
          </w:tcPr>
          <w:p w14:paraId="480333EF" w14:textId="5707FD12" w:rsidR="007135FF" w:rsidRPr="007135FF" w:rsidRDefault="00F72B1A"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-9.8</w:t>
            </w:r>
            <w:r w:rsidR="007135FF" w:rsidRPr="007135FF">
              <w:rPr>
                <w:rFonts w:ascii="Arial" w:hAnsi="Arial" w:cs="Arial"/>
                <w:color w:val="000000" w:themeColor="text1"/>
                <w:sz w:val="18"/>
                <w:szCs w:val="18"/>
              </w:rPr>
              <w:t>%</w:t>
            </w:r>
          </w:p>
        </w:tc>
        <w:tc>
          <w:tcPr>
            <w:tcW w:w="1364" w:type="dxa"/>
            <w:vAlign w:val="center"/>
          </w:tcPr>
          <w:p w14:paraId="3DEC4359" w14:textId="05D078AA" w:rsidR="007135FF" w:rsidRPr="007135FF" w:rsidRDefault="00F72B1A"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-24.5</w:t>
            </w:r>
            <w:r w:rsidR="007135FF" w:rsidRPr="007135FF">
              <w:rPr>
                <w:rFonts w:ascii="Arial" w:hAnsi="Arial" w:cs="Arial"/>
                <w:color w:val="000000" w:themeColor="text1"/>
                <w:sz w:val="18"/>
                <w:szCs w:val="18"/>
              </w:rPr>
              <w:t>%</w:t>
            </w:r>
          </w:p>
        </w:tc>
      </w:tr>
      <w:tr w:rsidR="007135FF" w:rsidRPr="00FB41A2" w14:paraId="169C4DE3"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1C79FD5" w14:textId="38188386" w:rsidR="007135FF" w:rsidRPr="00096DC9" w:rsidRDefault="007135FF" w:rsidP="007135FF">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11-24-24</w:t>
            </w:r>
          </w:p>
        </w:tc>
        <w:tc>
          <w:tcPr>
            <w:tcW w:w="927" w:type="dxa"/>
            <w:vAlign w:val="center"/>
          </w:tcPr>
          <w:p w14:paraId="124BAB70" w14:textId="3F373885"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2.4</w:t>
            </w:r>
            <w:r w:rsidRPr="007135FF">
              <w:rPr>
                <w:rFonts w:ascii="Arial" w:hAnsi="Arial" w:cs="Arial"/>
                <w:color w:val="000000" w:themeColor="text1"/>
                <w:sz w:val="18"/>
                <w:szCs w:val="18"/>
              </w:rPr>
              <w:t>B</w:t>
            </w:r>
          </w:p>
        </w:tc>
        <w:tc>
          <w:tcPr>
            <w:tcW w:w="1017" w:type="dxa"/>
            <w:vAlign w:val="center"/>
          </w:tcPr>
          <w:p w14:paraId="7BFCA14E" w14:textId="69D591CB"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20.0</w:t>
            </w:r>
            <w:r w:rsidRPr="007135FF">
              <w:rPr>
                <w:rFonts w:ascii="Arial" w:hAnsi="Arial" w:cs="Arial"/>
                <w:color w:val="000000" w:themeColor="text1"/>
                <w:sz w:val="18"/>
                <w:szCs w:val="18"/>
              </w:rPr>
              <w:t>%</w:t>
            </w:r>
          </w:p>
        </w:tc>
        <w:tc>
          <w:tcPr>
            <w:tcW w:w="1364" w:type="dxa"/>
            <w:vAlign w:val="center"/>
          </w:tcPr>
          <w:p w14:paraId="25C52154" w14:textId="3537631A"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26.6</w:t>
            </w:r>
            <w:r w:rsidRPr="007135FF">
              <w:rPr>
                <w:rFonts w:ascii="Arial" w:hAnsi="Arial" w:cs="Arial"/>
                <w:color w:val="000000" w:themeColor="text1"/>
                <w:sz w:val="18"/>
                <w:szCs w:val="18"/>
              </w:rPr>
              <w:t>%</w:t>
            </w:r>
          </w:p>
        </w:tc>
      </w:tr>
      <w:tr w:rsidR="007135FF" w:rsidRPr="00FB41A2" w14:paraId="5390419F"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564C40D" w14:textId="32CC1007" w:rsidR="007135FF" w:rsidRPr="00096DC9" w:rsidRDefault="007135FF" w:rsidP="007135FF">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12-1-24</w:t>
            </w:r>
          </w:p>
        </w:tc>
        <w:tc>
          <w:tcPr>
            <w:tcW w:w="927" w:type="dxa"/>
            <w:vAlign w:val="center"/>
          </w:tcPr>
          <w:p w14:paraId="05C1DE40" w14:textId="417F3D15"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2.0</w:t>
            </w:r>
            <w:r w:rsidRPr="007135FF">
              <w:rPr>
                <w:rFonts w:ascii="Arial" w:hAnsi="Arial" w:cs="Arial"/>
                <w:color w:val="000000" w:themeColor="text1"/>
                <w:sz w:val="18"/>
                <w:szCs w:val="18"/>
              </w:rPr>
              <w:t>B</w:t>
            </w:r>
          </w:p>
        </w:tc>
        <w:tc>
          <w:tcPr>
            <w:tcW w:w="1017" w:type="dxa"/>
            <w:vAlign w:val="center"/>
          </w:tcPr>
          <w:p w14:paraId="7977E136" w14:textId="3504A2E9"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12.0</w:t>
            </w:r>
            <w:r w:rsidRPr="007135FF">
              <w:rPr>
                <w:rFonts w:ascii="Arial" w:hAnsi="Arial" w:cs="Arial"/>
                <w:color w:val="000000" w:themeColor="text1"/>
                <w:sz w:val="18"/>
                <w:szCs w:val="18"/>
              </w:rPr>
              <w:t>%</w:t>
            </w:r>
          </w:p>
        </w:tc>
        <w:tc>
          <w:tcPr>
            <w:tcW w:w="1364" w:type="dxa"/>
            <w:vAlign w:val="center"/>
          </w:tcPr>
          <w:p w14:paraId="0707DC04" w14:textId="3B36ADC1"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F72B1A">
              <w:rPr>
                <w:rFonts w:ascii="Arial" w:hAnsi="Arial" w:cs="Arial"/>
                <w:color w:val="000000" w:themeColor="text1"/>
                <w:sz w:val="18"/>
                <w:szCs w:val="18"/>
              </w:rPr>
              <w:t>36.6</w:t>
            </w:r>
            <w:r w:rsidRPr="007135FF">
              <w:rPr>
                <w:rFonts w:ascii="Arial" w:hAnsi="Arial" w:cs="Arial"/>
                <w:color w:val="000000" w:themeColor="text1"/>
                <w:sz w:val="18"/>
                <w:szCs w:val="18"/>
              </w:rPr>
              <w:t>%</w:t>
            </w:r>
          </w:p>
        </w:tc>
      </w:tr>
    </w:tbl>
    <w:p w14:paraId="529D82A7" w14:textId="0B173711" w:rsidR="00297E8F" w:rsidRDefault="008A47E3" w:rsidP="00297E8F">
      <w:pPr>
        <w:pStyle w:val="NoSpacing"/>
        <w:rPr>
          <w:rFonts w:ascii="Arial" w:hAnsi="Arial" w:cs="Arial"/>
          <w:sz w:val="20"/>
          <w:szCs w:val="20"/>
        </w:rPr>
      </w:pPr>
      <w:r>
        <w:rPr>
          <w:rFonts w:ascii="Arial" w:hAnsi="Arial" w:cs="Arial"/>
          <w:sz w:val="20"/>
          <w:szCs w:val="20"/>
        </w:rPr>
        <w:t>The late</w:t>
      </w:r>
      <w:r w:rsidR="0041783E">
        <w:rPr>
          <w:rFonts w:ascii="Arial" w:hAnsi="Arial" w:cs="Arial"/>
          <w:sz w:val="20"/>
          <w:szCs w:val="20"/>
        </w:rPr>
        <w:t>r</w:t>
      </w:r>
      <w:r>
        <w:rPr>
          <w:rFonts w:ascii="Arial" w:hAnsi="Arial" w:cs="Arial"/>
          <w:sz w:val="20"/>
          <w:szCs w:val="20"/>
        </w:rPr>
        <w:t xml:space="preserve"> Thanksgiving timing wreaked havoc on the week-by-week comparisons as purchase</w:t>
      </w:r>
      <w:r w:rsidR="0041783E">
        <w:rPr>
          <w:rFonts w:ascii="Arial" w:hAnsi="Arial" w:cs="Arial"/>
          <w:sz w:val="20"/>
          <w:szCs w:val="20"/>
        </w:rPr>
        <w:t>s</w:t>
      </w:r>
      <w:r>
        <w:rPr>
          <w:rFonts w:ascii="Arial" w:hAnsi="Arial" w:cs="Arial"/>
          <w:sz w:val="20"/>
          <w:szCs w:val="20"/>
        </w:rPr>
        <w:t xml:space="preserve"> shifted by about one week</w:t>
      </w:r>
      <w:r w:rsidR="00297E8F">
        <w:rPr>
          <w:rFonts w:ascii="Arial" w:hAnsi="Arial" w:cs="Arial"/>
          <w:sz w:val="20"/>
          <w:szCs w:val="20"/>
        </w:rPr>
        <w:t>.</w:t>
      </w:r>
      <w:r>
        <w:rPr>
          <w:rFonts w:ascii="Arial" w:hAnsi="Arial" w:cs="Arial"/>
          <w:sz w:val="20"/>
          <w:szCs w:val="20"/>
        </w:rPr>
        <w:t xml:space="preserve"> That meant sales during the first two weeks were down</w:t>
      </w:r>
      <w:r w:rsidR="0041783E">
        <w:rPr>
          <w:rFonts w:ascii="Arial" w:hAnsi="Arial" w:cs="Arial"/>
          <w:sz w:val="20"/>
          <w:szCs w:val="20"/>
        </w:rPr>
        <w:t xml:space="preserve"> year-over-year</w:t>
      </w:r>
      <w:r>
        <w:rPr>
          <w:rFonts w:ascii="Arial" w:hAnsi="Arial" w:cs="Arial"/>
          <w:sz w:val="20"/>
          <w:szCs w:val="20"/>
        </w:rPr>
        <w:t>, but they were more than offset by very strong sales the last two weeks. When aligning the two weeks leading up to the holiday in 2023 and 2024, it shows the continued shift back to</w:t>
      </w:r>
      <w:r w:rsidR="0041783E">
        <w:rPr>
          <w:rFonts w:ascii="Arial" w:hAnsi="Arial" w:cs="Arial"/>
          <w:sz w:val="20"/>
          <w:szCs w:val="20"/>
        </w:rPr>
        <w:t xml:space="preserve"> purchasing close in to the holiday for fresh foods. </w:t>
      </w:r>
      <w:r>
        <w:rPr>
          <w:rFonts w:ascii="Arial" w:hAnsi="Arial" w:cs="Arial"/>
          <w:sz w:val="20"/>
          <w:szCs w:val="20"/>
        </w:rPr>
        <w:t xml:space="preserve"> </w:t>
      </w:r>
      <w:r w:rsidR="00297E8F">
        <w:rPr>
          <w:rFonts w:ascii="Arial" w:hAnsi="Arial" w:cs="Arial"/>
          <w:sz w:val="20"/>
          <w:szCs w:val="20"/>
        </w:rPr>
        <w:t xml:space="preserve">  </w:t>
      </w:r>
    </w:p>
    <w:p w14:paraId="7FAA1808" w14:textId="77777777" w:rsidR="00297E8F" w:rsidRDefault="00297E8F" w:rsidP="00297E8F">
      <w:pPr>
        <w:pStyle w:val="NoSpacing"/>
        <w:rPr>
          <w:rFonts w:ascii="Arial" w:hAnsi="Arial" w:cs="Arial"/>
          <w:sz w:val="20"/>
          <w:szCs w:val="20"/>
        </w:rPr>
      </w:pPr>
    </w:p>
    <w:p w14:paraId="3B68E32B" w14:textId="19402444" w:rsidR="00297E8F" w:rsidRDefault="00297E8F" w:rsidP="00297E8F">
      <w:pPr>
        <w:pStyle w:val="NoSpacing"/>
        <w:rPr>
          <w:rFonts w:ascii="Arial" w:hAnsi="Arial" w:cs="Arial"/>
          <w:sz w:val="20"/>
          <w:szCs w:val="20"/>
        </w:rPr>
      </w:pPr>
      <w:r>
        <w:rPr>
          <w:rFonts w:ascii="Arial" w:hAnsi="Arial" w:cs="Arial"/>
          <w:sz w:val="20"/>
          <w:szCs w:val="20"/>
        </w:rPr>
        <w:t xml:space="preserve">With </w:t>
      </w:r>
      <w:r w:rsidR="000D634B">
        <w:rPr>
          <w:rFonts w:ascii="Arial" w:hAnsi="Arial" w:cs="Arial"/>
          <w:sz w:val="20"/>
          <w:szCs w:val="20"/>
        </w:rPr>
        <w:t>November</w:t>
      </w:r>
      <w:r>
        <w:rPr>
          <w:rFonts w:ascii="Arial" w:hAnsi="Arial" w:cs="Arial"/>
          <w:sz w:val="20"/>
          <w:szCs w:val="20"/>
        </w:rPr>
        <w:t xml:space="preserve"> delivering another strong performance, the year-to-date mea</w:t>
      </w:r>
      <w:r w:rsidR="000D634B">
        <w:rPr>
          <w:rFonts w:ascii="Arial" w:hAnsi="Arial" w:cs="Arial"/>
          <w:sz w:val="20"/>
          <w:szCs w:val="20"/>
        </w:rPr>
        <w:t>t department sales reached $</w:t>
      </w:r>
      <w:r w:rsidR="00CC7192">
        <w:rPr>
          <w:rFonts w:ascii="Arial" w:hAnsi="Arial" w:cs="Arial"/>
          <w:sz w:val="20"/>
          <w:szCs w:val="20"/>
        </w:rPr>
        <w:t>95.6</w:t>
      </w:r>
      <w:r>
        <w:rPr>
          <w:rFonts w:ascii="Arial" w:hAnsi="Arial" w:cs="Arial"/>
          <w:sz w:val="20"/>
          <w:szCs w:val="20"/>
        </w:rPr>
        <w:t xml:space="preserve"> billion, w</w:t>
      </w:r>
      <w:r w:rsidR="000D634B">
        <w:rPr>
          <w:rFonts w:ascii="Arial" w:hAnsi="Arial" w:cs="Arial"/>
          <w:sz w:val="20"/>
          <w:szCs w:val="20"/>
        </w:rPr>
        <w:t xml:space="preserve">hich reflects an increase of </w:t>
      </w:r>
      <w:r w:rsidR="00CC7192">
        <w:rPr>
          <w:rFonts w:ascii="Arial" w:hAnsi="Arial" w:cs="Arial"/>
          <w:sz w:val="20"/>
          <w:szCs w:val="20"/>
        </w:rPr>
        <w:t>4.7</w:t>
      </w:r>
      <w:r>
        <w:rPr>
          <w:rFonts w:ascii="Arial" w:hAnsi="Arial" w:cs="Arial"/>
          <w:sz w:val="20"/>
          <w:szCs w:val="20"/>
        </w:rPr>
        <w:t>%. Year-to-date pound sales reach</w:t>
      </w:r>
      <w:r w:rsidR="00CC7192">
        <w:rPr>
          <w:rFonts w:ascii="Arial" w:hAnsi="Arial" w:cs="Arial"/>
          <w:sz w:val="20"/>
          <w:szCs w:val="20"/>
        </w:rPr>
        <w:t>ed 20.9</w:t>
      </w:r>
      <w:r w:rsidR="000D634B">
        <w:rPr>
          <w:rFonts w:ascii="Arial" w:hAnsi="Arial" w:cs="Arial"/>
          <w:sz w:val="20"/>
          <w:szCs w:val="20"/>
        </w:rPr>
        <w:t xml:space="preserve"> billion, which is up </w:t>
      </w:r>
      <w:r w:rsidR="00CC7192">
        <w:rPr>
          <w:rFonts w:ascii="Arial" w:hAnsi="Arial" w:cs="Arial"/>
          <w:sz w:val="20"/>
          <w:szCs w:val="20"/>
        </w:rPr>
        <w:t>2.4</w:t>
      </w:r>
      <w:r>
        <w:rPr>
          <w:rFonts w:ascii="Arial" w:hAnsi="Arial" w:cs="Arial"/>
          <w:sz w:val="20"/>
          <w:szCs w:val="20"/>
        </w:rPr>
        <w:t xml:space="preserve">% over the same period last year. </w:t>
      </w:r>
    </w:p>
    <w:p w14:paraId="03C840AD" w14:textId="77777777" w:rsidR="00573610" w:rsidRDefault="00573610" w:rsidP="001D42B8">
      <w:pPr>
        <w:pStyle w:val="NoSpacing"/>
        <w:rPr>
          <w:rFonts w:ascii="Arial" w:hAnsi="Arial" w:cs="Arial"/>
          <w:b/>
          <w:color w:val="595959" w:themeColor="text1" w:themeTint="A6"/>
          <w:sz w:val="24"/>
          <w:szCs w:val="24"/>
        </w:rPr>
      </w:pPr>
    </w:p>
    <w:p w14:paraId="7B831515" w14:textId="6A5E80CC"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10CE3ED4" w14:textId="023EE06B" w:rsidR="00C9447B" w:rsidRPr="00C9447B" w:rsidRDefault="00C9447B" w:rsidP="00C9447B">
      <w:pPr>
        <w:spacing w:after="0" w:line="240" w:lineRule="auto"/>
        <w:rPr>
          <w:rFonts w:ascii="Arial" w:hAnsi="Arial" w:cs="Arial"/>
          <w:sz w:val="20"/>
          <w:szCs w:val="20"/>
        </w:rPr>
      </w:pPr>
      <w:r w:rsidRPr="00C9447B">
        <w:rPr>
          <w:rFonts w:ascii="Arial" w:hAnsi="Arial" w:cs="Arial"/>
          <w:sz w:val="20"/>
          <w:szCs w:val="20"/>
        </w:rPr>
        <w:t>Meat department assortment, measured in the number of wee</w:t>
      </w:r>
      <w:r w:rsidR="00094547">
        <w:rPr>
          <w:rFonts w:ascii="Arial" w:hAnsi="Arial" w:cs="Arial"/>
          <w:sz w:val="20"/>
          <w:szCs w:val="20"/>
        </w:rPr>
        <w:t>kly items per store</w:t>
      </w:r>
      <w:r w:rsidR="001A1AA6">
        <w:rPr>
          <w:rFonts w:ascii="Arial" w:hAnsi="Arial" w:cs="Arial"/>
          <w:sz w:val="20"/>
          <w:szCs w:val="20"/>
        </w:rPr>
        <w:t>, averaged 463</w:t>
      </w:r>
      <w:r w:rsidRPr="00C9447B">
        <w:rPr>
          <w:rFonts w:ascii="Arial" w:hAnsi="Arial" w:cs="Arial"/>
          <w:sz w:val="20"/>
          <w:szCs w:val="20"/>
        </w:rPr>
        <w:t xml:space="preserve"> SKUs in</w:t>
      </w:r>
      <w:r w:rsidR="008A1275">
        <w:rPr>
          <w:rFonts w:ascii="Arial" w:hAnsi="Arial" w:cs="Arial"/>
          <w:sz w:val="20"/>
          <w:szCs w:val="20"/>
        </w:rPr>
        <w:t xml:space="preserve"> </w:t>
      </w:r>
      <w:r w:rsidR="000D634B">
        <w:rPr>
          <w:rFonts w:ascii="Arial" w:hAnsi="Arial" w:cs="Arial"/>
          <w:sz w:val="20"/>
          <w:szCs w:val="20"/>
        </w:rPr>
        <w:t>November</w:t>
      </w:r>
    </w:p>
    <w:p w14:paraId="7355DADF" w14:textId="7B53981E" w:rsidR="00C9447B" w:rsidRDefault="00C9447B" w:rsidP="00C9447B">
      <w:pPr>
        <w:spacing w:after="0" w:line="240" w:lineRule="auto"/>
        <w:rPr>
          <w:rFonts w:ascii="Arial" w:hAnsi="Arial" w:cs="Arial"/>
          <w:sz w:val="20"/>
          <w:szCs w:val="20"/>
        </w:rPr>
      </w:pPr>
      <w:r w:rsidRPr="00C9447B">
        <w:rPr>
          <w:rFonts w:ascii="Arial" w:hAnsi="Arial" w:cs="Arial"/>
          <w:sz w:val="20"/>
          <w:szCs w:val="20"/>
        </w:rPr>
        <w:t>202</w:t>
      </w:r>
      <w:r w:rsidR="00631612">
        <w:rPr>
          <w:rFonts w:ascii="Arial" w:hAnsi="Arial" w:cs="Arial"/>
          <w:sz w:val="20"/>
          <w:szCs w:val="20"/>
        </w:rPr>
        <w:t>4</w:t>
      </w:r>
      <w:r w:rsidR="0041783E">
        <w:rPr>
          <w:rFonts w:ascii="Arial" w:hAnsi="Arial" w:cs="Arial"/>
          <w:sz w:val="20"/>
          <w:szCs w:val="20"/>
        </w:rPr>
        <w:t xml:space="preserve"> — reflecting an elevated assortment in the holiday set.</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758" w:type="dxa"/>
        <w:tblLayout w:type="fixed"/>
        <w:tblLook w:val="04A0" w:firstRow="1" w:lastRow="0" w:firstColumn="1" w:lastColumn="0" w:noHBand="0" w:noVBand="1"/>
      </w:tblPr>
      <w:tblGrid>
        <w:gridCol w:w="1247"/>
        <w:gridCol w:w="686"/>
        <w:gridCol w:w="127"/>
        <w:gridCol w:w="659"/>
        <w:gridCol w:w="787"/>
        <w:gridCol w:w="787"/>
        <w:gridCol w:w="787"/>
        <w:gridCol w:w="786"/>
        <w:gridCol w:w="6"/>
        <w:gridCol w:w="712"/>
        <w:gridCol w:w="6"/>
        <w:gridCol w:w="832"/>
        <w:gridCol w:w="6"/>
        <w:gridCol w:w="801"/>
        <w:gridCol w:w="6"/>
        <w:gridCol w:w="801"/>
        <w:gridCol w:w="6"/>
        <w:gridCol w:w="801"/>
        <w:gridCol w:w="6"/>
        <w:gridCol w:w="909"/>
      </w:tblGrid>
      <w:tr w:rsidR="00983F1A" w14:paraId="156AE0C7" w14:textId="207E4BBC" w:rsidTr="008E39B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shd w:val="clear" w:color="auto" w:fill="17365D" w:themeFill="text2" w:themeFillShade="BF"/>
          </w:tcPr>
          <w:p w14:paraId="4EC178F7" w14:textId="77777777" w:rsidR="00983F1A" w:rsidRDefault="00983F1A" w:rsidP="001A5995">
            <w:pPr>
              <w:pStyle w:val="NoSpacing"/>
              <w:tabs>
                <w:tab w:val="left" w:pos="591"/>
                <w:tab w:val="center" w:pos="3761"/>
              </w:tabs>
              <w:rPr>
                <w:rFonts w:ascii="Arial" w:hAnsi="Arial" w:cs="Arial"/>
                <w:color w:val="FFFFFF" w:themeColor="background1"/>
                <w:sz w:val="18"/>
                <w:szCs w:val="20"/>
              </w:rPr>
            </w:pPr>
            <w:r>
              <w:br w:type="page"/>
            </w:r>
          </w:p>
        </w:tc>
        <w:tc>
          <w:tcPr>
            <w:tcW w:w="813" w:type="dxa"/>
            <w:gridSpan w:val="2"/>
            <w:tcBorders>
              <w:top w:val="nil"/>
              <w:bottom w:val="nil"/>
            </w:tcBorders>
            <w:shd w:val="clear" w:color="auto" w:fill="17365D" w:themeFill="text2" w:themeFillShade="BF"/>
          </w:tcPr>
          <w:p w14:paraId="2786AF79" w14:textId="77777777" w:rsidR="00983F1A" w:rsidRDefault="00983F1A"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8693" w:type="dxa"/>
            <w:gridSpan w:val="17"/>
            <w:tcBorders>
              <w:top w:val="nil"/>
              <w:bottom w:val="nil"/>
            </w:tcBorders>
            <w:shd w:val="clear" w:color="auto" w:fill="17365D" w:themeFill="text2" w:themeFillShade="BF"/>
          </w:tcPr>
          <w:p w14:paraId="3631EAED" w14:textId="0AA99A07" w:rsidR="00983F1A" w:rsidRDefault="00983F1A"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b/>
            </w:r>
            <w:r>
              <w:rPr>
                <w:rFonts w:ascii="Arial" w:hAnsi="Arial" w:cs="Arial"/>
                <w:color w:val="FFFFFF" w:themeColor="background1"/>
                <w:sz w:val="18"/>
                <w:szCs w:val="20"/>
              </w:rPr>
              <w:tab/>
              <w:t>Average meat department items per store selling for …</w:t>
            </w:r>
          </w:p>
        </w:tc>
      </w:tr>
      <w:tr w:rsidR="00094547" w14:paraId="378AF6F6" w14:textId="43B5F4C9" w:rsidTr="008E39B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47" w:type="dxa"/>
            <w:tcBorders>
              <w:top w:val="nil"/>
            </w:tcBorders>
            <w:shd w:val="clear" w:color="auto" w:fill="17365D" w:themeFill="text2" w:themeFillShade="BF"/>
          </w:tcPr>
          <w:p w14:paraId="403DDFA0" w14:textId="77777777" w:rsidR="00094547" w:rsidRPr="00E23819" w:rsidRDefault="00094547" w:rsidP="00094547">
            <w:pPr>
              <w:pStyle w:val="NoSpacing"/>
              <w:jc w:val="right"/>
              <w:rPr>
                <w:rFonts w:ascii="Arial" w:hAnsi="Arial" w:cs="Arial"/>
                <w:color w:val="FFFFFF" w:themeColor="background1"/>
                <w:sz w:val="18"/>
                <w:szCs w:val="20"/>
              </w:rPr>
            </w:pPr>
          </w:p>
        </w:tc>
        <w:tc>
          <w:tcPr>
            <w:tcW w:w="686" w:type="dxa"/>
            <w:tcBorders>
              <w:top w:val="nil"/>
            </w:tcBorders>
            <w:shd w:val="clear" w:color="auto" w:fill="17365D" w:themeFill="text2" w:themeFillShade="BF"/>
          </w:tcPr>
          <w:p w14:paraId="20B8D2D8" w14:textId="77777777" w:rsidR="00094547" w:rsidRPr="00FF4A07"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786" w:type="dxa"/>
            <w:gridSpan w:val="2"/>
            <w:tcBorders>
              <w:top w:val="nil"/>
            </w:tcBorders>
            <w:shd w:val="clear" w:color="auto" w:fill="17365D" w:themeFill="text2" w:themeFillShade="BF"/>
          </w:tcPr>
          <w:p w14:paraId="6D7D7A83" w14:textId="77777777" w:rsidR="00094547" w:rsidRPr="00FF4A0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787" w:type="dxa"/>
            <w:tcBorders>
              <w:top w:val="nil"/>
            </w:tcBorders>
            <w:shd w:val="clear" w:color="auto" w:fill="17365D" w:themeFill="text2" w:themeFillShade="BF"/>
          </w:tcPr>
          <w:p w14:paraId="01D1EFD3" w14:textId="10F58706"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787" w:type="dxa"/>
            <w:tcBorders>
              <w:top w:val="nil"/>
            </w:tcBorders>
            <w:shd w:val="clear" w:color="auto" w:fill="17365D" w:themeFill="text2" w:themeFillShade="BF"/>
          </w:tcPr>
          <w:p w14:paraId="27746672" w14:textId="782CA79E"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787" w:type="dxa"/>
            <w:tcBorders>
              <w:top w:val="nil"/>
            </w:tcBorders>
            <w:shd w:val="clear" w:color="auto" w:fill="17365D" w:themeFill="text2" w:themeFillShade="BF"/>
          </w:tcPr>
          <w:p w14:paraId="19074D0E" w14:textId="4E794DE7"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792" w:type="dxa"/>
            <w:gridSpan w:val="2"/>
            <w:tcBorders>
              <w:top w:val="nil"/>
            </w:tcBorders>
            <w:shd w:val="clear" w:color="auto" w:fill="17365D" w:themeFill="text2" w:themeFillShade="BF"/>
          </w:tcPr>
          <w:p w14:paraId="1BD28A28" w14:textId="3AB71AB6"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23</w:t>
            </w:r>
          </w:p>
        </w:tc>
        <w:tc>
          <w:tcPr>
            <w:tcW w:w="718" w:type="dxa"/>
            <w:gridSpan w:val="2"/>
            <w:tcBorders>
              <w:top w:val="nil"/>
            </w:tcBorders>
            <w:shd w:val="clear" w:color="auto" w:fill="17365D" w:themeFill="text2" w:themeFillShade="BF"/>
          </w:tcPr>
          <w:p w14:paraId="3F6C4016" w14:textId="1B2637BF"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23</w:t>
            </w:r>
          </w:p>
        </w:tc>
        <w:tc>
          <w:tcPr>
            <w:tcW w:w="838" w:type="dxa"/>
            <w:gridSpan w:val="2"/>
            <w:tcBorders>
              <w:top w:val="nil"/>
            </w:tcBorders>
            <w:shd w:val="clear" w:color="auto" w:fill="17365D" w:themeFill="text2" w:themeFillShade="BF"/>
          </w:tcPr>
          <w:p w14:paraId="25415A59" w14:textId="30097A24"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23</w:t>
            </w:r>
          </w:p>
        </w:tc>
        <w:tc>
          <w:tcPr>
            <w:tcW w:w="807" w:type="dxa"/>
            <w:gridSpan w:val="2"/>
            <w:tcBorders>
              <w:top w:val="nil"/>
            </w:tcBorders>
            <w:shd w:val="clear" w:color="auto" w:fill="17365D" w:themeFill="text2" w:themeFillShade="BF"/>
          </w:tcPr>
          <w:p w14:paraId="4943DE4F" w14:textId="631CD251"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24</w:t>
            </w:r>
          </w:p>
        </w:tc>
        <w:tc>
          <w:tcPr>
            <w:tcW w:w="807" w:type="dxa"/>
            <w:gridSpan w:val="2"/>
            <w:tcBorders>
              <w:top w:val="nil"/>
            </w:tcBorders>
            <w:shd w:val="clear" w:color="auto" w:fill="17365D" w:themeFill="text2" w:themeFillShade="BF"/>
          </w:tcPr>
          <w:p w14:paraId="552436E7" w14:textId="71B9B279"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24</w:t>
            </w:r>
          </w:p>
        </w:tc>
        <w:tc>
          <w:tcPr>
            <w:tcW w:w="807" w:type="dxa"/>
            <w:gridSpan w:val="2"/>
            <w:tcBorders>
              <w:top w:val="nil"/>
            </w:tcBorders>
            <w:shd w:val="clear" w:color="auto" w:fill="17365D" w:themeFill="text2" w:themeFillShade="BF"/>
          </w:tcPr>
          <w:p w14:paraId="1564F385" w14:textId="304FFF60" w:rsidR="00094547" w:rsidRDefault="00094547"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24</w:t>
            </w:r>
          </w:p>
        </w:tc>
        <w:tc>
          <w:tcPr>
            <w:tcW w:w="909" w:type="dxa"/>
            <w:tcBorders>
              <w:top w:val="nil"/>
            </w:tcBorders>
            <w:shd w:val="clear" w:color="auto" w:fill="17365D" w:themeFill="text2" w:themeFillShade="BF"/>
          </w:tcPr>
          <w:p w14:paraId="367CA0C1" w14:textId="4E9AD165" w:rsidR="00094547" w:rsidRDefault="000D634B"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Nov</w:t>
            </w:r>
            <w:r w:rsidR="00094547">
              <w:rPr>
                <w:rFonts w:ascii="Arial" w:hAnsi="Arial" w:cs="Arial"/>
                <w:b/>
                <w:color w:val="FFFFFF" w:themeColor="background1"/>
                <w:sz w:val="18"/>
                <w:szCs w:val="18"/>
              </w:rPr>
              <w:t xml:space="preserve"> 24</w:t>
            </w:r>
          </w:p>
        </w:tc>
      </w:tr>
      <w:tr w:rsidR="00094547" w:rsidRPr="00752B13" w14:paraId="5AC6947B" w14:textId="662FEEDE" w:rsidTr="008E39B3">
        <w:trPr>
          <w:trHeight w:val="281"/>
        </w:trPr>
        <w:tc>
          <w:tcPr>
            <w:cnfStyle w:val="001000000000" w:firstRow="0" w:lastRow="0" w:firstColumn="1" w:lastColumn="0" w:oddVBand="0" w:evenVBand="0" w:oddHBand="0" w:evenHBand="0" w:firstRowFirstColumn="0" w:firstRowLastColumn="0" w:lastRowFirstColumn="0" w:lastRowLastColumn="0"/>
            <w:tcW w:w="1247" w:type="dxa"/>
            <w:tcBorders>
              <w:bottom w:val="nil"/>
            </w:tcBorders>
            <w:vAlign w:val="center"/>
          </w:tcPr>
          <w:p w14:paraId="69310325" w14:textId="77777777" w:rsidR="00094547" w:rsidRPr="00FB41A2" w:rsidRDefault="00094547" w:rsidP="00094547">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686" w:type="dxa"/>
            <w:tcBorders>
              <w:bottom w:val="nil"/>
            </w:tcBorders>
            <w:vAlign w:val="center"/>
          </w:tcPr>
          <w:p w14:paraId="1852A319" w14:textId="0893541A"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786" w:type="dxa"/>
            <w:gridSpan w:val="2"/>
            <w:tcBorders>
              <w:bottom w:val="nil"/>
            </w:tcBorders>
            <w:vAlign w:val="center"/>
          </w:tcPr>
          <w:p w14:paraId="3547A4D7" w14:textId="7FE5D2F6"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87" w:type="dxa"/>
            <w:tcBorders>
              <w:bottom w:val="nil"/>
            </w:tcBorders>
            <w:vAlign w:val="center"/>
          </w:tcPr>
          <w:p w14:paraId="188B8CC5" w14:textId="077E1EE2"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87" w:type="dxa"/>
            <w:tcBorders>
              <w:bottom w:val="nil"/>
            </w:tcBorders>
            <w:vAlign w:val="center"/>
          </w:tcPr>
          <w:p w14:paraId="0E407B4B" w14:textId="4D64F9C3"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787" w:type="dxa"/>
            <w:tcBorders>
              <w:bottom w:val="nil"/>
            </w:tcBorders>
            <w:vAlign w:val="center"/>
          </w:tcPr>
          <w:p w14:paraId="234D09B9" w14:textId="1A03F49C"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786" w:type="dxa"/>
            <w:tcBorders>
              <w:bottom w:val="nil"/>
            </w:tcBorders>
            <w:vAlign w:val="center"/>
          </w:tcPr>
          <w:p w14:paraId="757FA1E1" w14:textId="4399EA2E" w:rsidR="00094547" w:rsidRPr="00FB41A2"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437</w:t>
            </w:r>
          </w:p>
        </w:tc>
        <w:tc>
          <w:tcPr>
            <w:tcW w:w="718" w:type="dxa"/>
            <w:gridSpan w:val="2"/>
            <w:tcBorders>
              <w:bottom w:val="nil"/>
            </w:tcBorders>
            <w:vAlign w:val="center"/>
          </w:tcPr>
          <w:p w14:paraId="4C02F6D8" w14:textId="29848543" w:rsidR="00094547" w:rsidRPr="00275A41"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433</w:t>
            </w:r>
          </w:p>
        </w:tc>
        <w:tc>
          <w:tcPr>
            <w:tcW w:w="838" w:type="dxa"/>
            <w:gridSpan w:val="2"/>
            <w:tcBorders>
              <w:bottom w:val="nil"/>
            </w:tcBorders>
            <w:vAlign w:val="center"/>
          </w:tcPr>
          <w:p w14:paraId="76D58493" w14:textId="7E1EC090" w:rsidR="00094547"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807" w:type="dxa"/>
            <w:gridSpan w:val="2"/>
            <w:tcBorders>
              <w:bottom w:val="nil"/>
            </w:tcBorders>
            <w:vAlign w:val="center"/>
          </w:tcPr>
          <w:p w14:paraId="60C4B9AA" w14:textId="0F48A343" w:rsidR="00094547" w:rsidRPr="00431CC6"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430</w:t>
            </w:r>
          </w:p>
        </w:tc>
        <w:tc>
          <w:tcPr>
            <w:tcW w:w="807" w:type="dxa"/>
            <w:gridSpan w:val="2"/>
            <w:tcBorders>
              <w:bottom w:val="nil"/>
            </w:tcBorders>
            <w:vAlign w:val="center"/>
          </w:tcPr>
          <w:p w14:paraId="677DF837" w14:textId="114BB70C" w:rsidR="00094547" w:rsidRDefault="00094547"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428</w:t>
            </w:r>
          </w:p>
        </w:tc>
        <w:tc>
          <w:tcPr>
            <w:tcW w:w="807" w:type="dxa"/>
            <w:gridSpan w:val="2"/>
            <w:tcBorders>
              <w:bottom w:val="nil"/>
            </w:tcBorders>
            <w:vAlign w:val="center"/>
          </w:tcPr>
          <w:p w14:paraId="70B1ED1A" w14:textId="349CDDC8" w:rsidR="00094547" w:rsidRDefault="0043292E"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424</w:t>
            </w:r>
          </w:p>
        </w:tc>
        <w:tc>
          <w:tcPr>
            <w:tcW w:w="909" w:type="dxa"/>
            <w:gridSpan w:val="2"/>
            <w:tcBorders>
              <w:bottom w:val="nil"/>
            </w:tcBorders>
            <w:vAlign w:val="center"/>
          </w:tcPr>
          <w:p w14:paraId="57EBA3EC" w14:textId="0C28E554" w:rsidR="00094547" w:rsidRPr="00431CC6" w:rsidRDefault="001A1AA6"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463</w:t>
            </w:r>
          </w:p>
        </w:tc>
      </w:tr>
      <w:tr w:rsidR="00094547" w:rsidRPr="00752B13" w14:paraId="45D95AB2" w14:textId="05FC7672" w:rsidTr="008E39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247" w:type="dxa"/>
            <w:tcBorders>
              <w:top w:val="nil"/>
              <w:bottom w:val="nil"/>
            </w:tcBorders>
            <w:shd w:val="clear" w:color="auto" w:fill="D9D9D9" w:themeFill="background1" w:themeFillShade="D9"/>
            <w:vAlign w:val="center"/>
          </w:tcPr>
          <w:p w14:paraId="0F3B2148" w14:textId="15996EE4" w:rsidR="00094547" w:rsidRPr="00FB41A2" w:rsidRDefault="00094547" w:rsidP="00094547">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686" w:type="dxa"/>
            <w:tcBorders>
              <w:top w:val="nil"/>
              <w:bottom w:val="nil"/>
            </w:tcBorders>
            <w:shd w:val="clear" w:color="auto" w:fill="D9D9D9" w:themeFill="background1" w:themeFillShade="D9"/>
            <w:vAlign w:val="center"/>
          </w:tcPr>
          <w:p w14:paraId="6A787E87" w14:textId="34CA62A7"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786" w:type="dxa"/>
            <w:gridSpan w:val="2"/>
            <w:tcBorders>
              <w:top w:val="nil"/>
              <w:bottom w:val="nil"/>
            </w:tcBorders>
            <w:shd w:val="clear" w:color="auto" w:fill="D9D9D9" w:themeFill="background1" w:themeFillShade="D9"/>
            <w:vAlign w:val="center"/>
          </w:tcPr>
          <w:p w14:paraId="2B9AE3CD" w14:textId="1F2E54FA"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787" w:type="dxa"/>
            <w:tcBorders>
              <w:top w:val="nil"/>
              <w:bottom w:val="nil"/>
            </w:tcBorders>
            <w:shd w:val="clear" w:color="auto" w:fill="D9D9D9" w:themeFill="background1" w:themeFillShade="D9"/>
            <w:vAlign w:val="center"/>
          </w:tcPr>
          <w:p w14:paraId="7021F262" w14:textId="0A773F5C"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787" w:type="dxa"/>
            <w:tcBorders>
              <w:top w:val="nil"/>
              <w:bottom w:val="nil"/>
            </w:tcBorders>
            <w:shd w:val="clear" w:color="auto" w:fill="D9D9D9" w:themeFill="background1" w:themeFillShade="D9"/>
            <w:vAlign w:val="center"/>
          </w:tcPr>
          <w:p w14:paraId="439BAA19" w14:textId="57F3B736"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787" w:type="dxa"/>
            <w:tcBorders>
              <w:top w:val="nil"/>
              <w:bottom w:val="nil"/>
            </w:tcBorders>
            <w:shd w:val="clear" w:color="auto" w:fill="D9D9D9" w:themeFill="background1" w:themeFillShade="D9"/>
            <w:vAlign w:val="center"/>
          </w:tcPr>
          <w:p w14:paraId="493E3E61" w14:textId="28B4BE56"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786" w:type="dxa"/>
            <w:tcBorders>
              <w:top w:val="nil"/>
              <w:bottom w:val="nil"/>
            </w:tcBorders>
            <w:shd w:val="clear" w:color="auto" w:fill="D9D9D9" w:themeFill="background1" w:themeFillShade="D9"/>
            <w:vAlign w:val="center"/>
          </w:tcPr>
          <w:p w14:paraId="01E1F045" w14:textId="1B3D2561"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w:t>
            </w:r>
            <w:r w:rsidRPr="00275A41">
              <w:rPr>
                <w:rFonts w:ascii="Arial" w:hAnsi="Arial" w:cs="Arial"/>
                <w:color w:val="000000" w:themeColor="text1"/>
                <w:sz w:val="18"/>
                <w:szCs w:val="18"/>
              </w:rPr>
              <w:t>%</w:t>
            </w:r>
          </w:p>
        </w:tc>
        <w:tc>
          <w:tcPr>
            <w:tcW w:w="718" w:type="dxa"/>
            <w:gridSpan w:val="2"/>
            <w:tcBorders>
              <w:top w:val="nil"/>
              <w:bottom w:val="nil"/>
            </w:tcBorders>
            <w:shd w:val="clear" w:color="auto" w:fill="D9D9D9" w:themeFill="background1" w:themeFillShade="D9"/>
            <w:vAlign w:val="center"/>
          </w:tcPr>
          <w:p w14:paraId="1A7652FA" w14:textId="251F2AED" w:rsidR="00094547" w:rsidRPr="00275A41"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p>
        </w:tc>
        <w:tc>
          <w:tcPr>
            <w:tcW w:w="838" w:type="dxa"/>
            <w:gridSpan w:val="2"/>
            <w:tcBorders>
              <w:top w:val="nil"/>
              <w:bottom w:val="nil"/>
            </w:tcBorders>
            <w:shd w:val="clear" w:color="auto" w:fill="D9D9D9" w:themeFill="background1" w:themeFillShade="D9"/>
            <w:vAlign w:val="center"/>
          </w:tcPr>
          <w:p w14:paraId="1581C0C0" w14:textId="22BABD86" w:rsidR="00094547" w:rsidRPr="00FB41A2"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p>
        </w:tc>
        <w:tc>
          <w:tcPr>
            <w:tcW w:w="807" w:type="dxa"/>
            <w:gridSpan w:val="2"/>
            <w:tcBorders>
              <w:top w:val="nil"/>
              <w:bottom w:val="nil"/>
            </w:tcBorders>
            <w:shd w:val="clear" w:color="auto" w:fill="D9D9D9" w:themeFill="background1" w:themeFillShade="D9"/>
            <w:vAlign w:val="center"/>
          </w:tcPr>
          <w:p w14:paraId="6996C2C8" w14:textId="7A318D6C" w:rsidR="00094547"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p>
        </w:tc>
        <w:tc>
          <w:tcPr>
            <w:tcW w:w="807" w:type="dxa"/>
            <w:gridSpan w:val="2"/>
            <w:tcBorders>
              <w:top w:val="nil"/>
              <w:bottom w:val="nil"/>
            </w:tcBorders>
            <w:shd w:val="clear" w:color="auto" w:fill="D9D9D9" w:themeFill="background1" w:themeFillShade="D9"/>
            <w:vAlign w:val="center"/>
          </w:tcPr>
          <w:p w14:paraId="5EA98CAA" w14:textId="0205EA33" w:rsidR="00094547"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807" w:type="dxa"/>
            <w:gridSpan w:val="2"/>
            <w:tcBorders>
              <w:top w:val="nil"/>
              <w:bottom w:val="nil"/>
            </w:tcBorders>
            <w:shd w:val="clear" w:color="auto" w:fill="D9D9D9" w:themeFill="background1" w:themeFillShade="D9"/>
            <w:vAlign w:val="center"/>
          </w:tcPr>
          <w:p w14:paraId="1BC245C3" w14:textId="126CEB47" w:rsidR="00094547" w:rsidRDefault="00094547"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3292E">
              <w:rPr>
                <w:rFonts w:ascii="Arial" w:hAnsi="Arial" w:cs="Arial"/>
                <w:color w:val="000000" w:themeColor="text1"/>
                <w:sz w:val="18"/>
                <w:szCs w:val="18"/>
              </w:rPr>
              <w:t>1.0</w:t>
            </w:r>
            <w:r>
              <w:rPr>
                <w:rFonts w:ascii="Arial" w:hAnsi="Arial" w:cs="Arial"/>
                <w:color w:val="000000" w:themeColor="text1"/>
                <w:sz w:val="18"/>
                <w:szCs w:val="18"/>
              </w:rPr>
              <w:t>%</w:t>
            </w:r>
          </w:p>
        </w:tc>
        <w:tc>
          <w:tcPr>
            <w:tcW w:w="909" w:type="dxa"/>
            <w:gridSpan w:val="2"/>
            <w:tcBorders>
              <w:top w:val="nil"/>
              <w:bottom w:val="nil"/>
            </w:tcBorders>
            <w:shd w:val="clear" w:color="auto" w:fill="D9D9D9" w:themeFill="background1" w:themeFillShade="D9"/>
            <w:vAlign w:val="center"/>
          </w:tcPr>
          <w:p w14:paraId="4158A17F" w14:textId="137D94C1" w:rsidR="00094547" w:rsidRPr="00FB41A2" w:rsidRDefault="001A1AA6"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+0.1</w:t>
            </w:r>
            <w:r w:rsidR="00094547"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3BD88C7" w14:textId="73A98531" w:rsidR="004F2EE0" w:rsidRPr="00786E3E" w:rsidRDefault="001D42B8" w:rsidP="001D42B8">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00FB48FE"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p>
    <w:p w14:paraId="7BDFF32E" w14:textId="77777777" w:rsidR="007E7040" w:rsidRDefault="007E7040" w:rsidP="007A2A81">
      <w:pPr>
        <w:pStyle w:val="NoSpacing"/>
        <w:rPr>
          <w:rFonts w:ascii="Arial" w:hAnsi="Arial" w:cs="Arial"/>
          <w:b/>
          <w:color w:val="595959" w:themeColor="text1" w:themeTint="A6"/>
          <w:sz w:val="24"/>
          <w:szCs w:val="24"/>
        </w:rPr>
      </w:pPr>
      <w:bookmarkStart w:id="6" w:name="_Hlk76976129"/>
    </w:p>
    <w:p w14:paraId="7D2DECE6" w14:textId="7472B960" w:rsidR="00E8276F" w:rsidRPr="006879B2" w:rsidRDefault="00186F1E" w:rsidP="007A2A81">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 xml:space="preserve">Meat </w:t>
      </w:r>
      <w:r w:rsidR="00E54A99">
        <w:rPr>
          <w:rFonts w:ascii="Arial" w:hAnsi="Arial" w:cs="Arial"/>
          <w:b/>
          <w:color w:val="595959" w:themeColor="text1" w:themeTint="A6"/>
          <w:sz w:val="24"/>
          <w:szCs w:val="24"/>
        </w:rPr>
        <w:t xml:space="preserve">Sales </w:t>
      </w:r>
      <w:r w:rsidR="00E8276F" w:rsidRPr="006879B2">
        <w:rPr>
          <w:rFonts w:ascii="Arial" w:hAnsi="Arial" w:cs="Arial"/>
          <w:b/>
          <w:color w:val="595959" w:themeColor="text1" w:themeTint="A6"/>
          <w:sz w:val="24"/>
          <w:szCs w:val="24"/>
        </w:rPr>
        <w:t>by Protein</w:t>
      </w:r>
      <w:r w:rsidR="00E57D76">
        <w:rPr>
          <w:rFonts w:ascii="Arial" w:hAnsi="Arial" w:cs="Arial"/>
          <w:b/>
          <w:color w:val="595959" w:themeColor="text1" w:themeTint="A6"/>
          <w:sz w:val="24"/>
          <w:szCs w:val="24"/>
        </w:rPr>
        <w:t xml:space="preserve"> </w:t>
      </w:r>
    </w:p>
    <w:p w14:paraId="55D7936B" w14:textId="51502EED" w:rsidR="00451808" w:rsidRDefault="0041783E" w:rsidP="00F71B42">
      <w:pPr>
        <w:pStyle w:val="NoSpacing"/>
        <w:rPr>
          <w:rFonts w:ascii="Arial" w:hAnsi="Arial" w:cs="Arial"/>
          <w:sz w:val="20"/>
          <w:szCs w:val="20"/>
        </w:rPr>
      </w:pPr>
      <w:r>
        <w:rPr>
          <w:rFonts w:ascii="Arial" w:hAnsi="Arial" w:cs="Arial"/>
          <w:sz w:val="20"/>
          <w:szCs w:val="20"/>
        </w:rPr>
        <w:t>While beef prices are 3% higher than last year, pound sales increased 8.7% in November</w:t>
      </w:r>
      <w:r w:rsidR="0089757F">
        <w:rPr>
          <w:rFonts w:ascii="Arial" w:hAnsi="Arial" w:cs="Arial"/>
          <w:sz w:val="20"/>
          <w:szCs w:val="20"/>
        </w:rPr>
        <w:t>, which was well ahead of the gains seen in chicken and pork. Lamb, at +</w:t>
      </w:r>
      <w:r w:rsidR="001A1AA6">
        <w:rPr>
          <w:rFonts w:ascii="Arial" w:hAnsi="Arial" w:cs="Arial"/>
          <w:sz w:val="20"/>
          <w:szCs w:val="20"/>
        </w:rPr>
        <w:t>9.0</w:t>
      </w:r>
      <w:r w:rsidR="0089757F">
        <w:rPr>
          <w:rFonts w:ascii="Arial" w:hAnsi="Arial" w:cs="Arial"/>
          <w:sz w:val="20"/>
          <w:szCs w:val="20"/>
        </w:rPr>
        <w:t xml:space="preserve">%, had the highest </w:t>
      </w:r>
      <w:r w:rsidR="0090699F">
        <w:rPr>
          <w:rFonts w:ascii="Arial" w:hAnsi="Arial" w:cs="Arial"/>
          <w:sz w:val="20"/>
          <w:szCs w:val="20"/>
        </w:rPr>
        <w:t xml:space="preserve">year-over-year </w:t>
      </w:r>
      <w:r w:rsidR="0089757F">
        <w:rPr>
          <w:rFonts w:ascii="Arial" w:hAnsi="Arial" w:cs="Arial"/>
          <w:sz w:val="20"/>
          <w:szCs w:val="20"/>
        </w:rPr>
        <w:t xml:space="preserve">growth in </w:t>
      </w:r>
      <w:r w:rsidR="000D634B">
        <w:rPr>
          <w:rFonts w:ascii="Arial" w:hAnsi="Arial" w:cs="Arial"/>
          <w:sz w:val="20"/>
          <w:szCs w:val="20"/>
        </w:rPr>
        <w:t>November</w:t>
      </w:r>
      <w:r w:rsidR="0090699F">
        <w:rPr>
          <w:rFonts w:ascii="Arial" w:hAnsi="Arial" w:cs="Arial"/>
          <w:sz w:val="20"/>
          <w:szCs w:val="20"/>
        </w:rPr>
        <w:t>.</w:t>
      </w:r>
      <w:r w:rsidR="0089757F">
        <w:rPr>
          <w:rFonts w:ascii="Arial" w:hAnsi="Arial" w:cs="Arial"/>
          <w:sz w:val="20"/>
          <w:szCs w:val="20"/>
        </w:rPr>
        <w:t xml:space="preserve"> </w:t>
      </w:r>
      <w:r w:rsidR="00581834">
        <w:rPr>
          <w:rFonts w:ascii="Arial" w:hAnsi="Arial" w:cs="Arial"/>
          <w:sz w:val="20"/>
          <w:szCs w:val="20"/>
        </w:rPr>
        <w:t xml:space="preserve">In the full-year view, lamb </w:t>
      </w:r>
      <w:r w:rsidR="0089757F">
        <w:rPr>
          <w:rFonts w:ascii="Arial" w:hAnsi="Arial" w:cs="Arial"/>
          <w:sz w:val="20"/>
          <w:szCs w:val="20"/>
        </w:rPr>
        <w:t xml:space="preserve">also had </w:t>
      </w:r>
      <w:r w:rsidR="00581834">
        <w:rPr>
          <w:rFonts w:ascii="Arial" w:hAnsi="Arial" w:cs="Arial"/>
          <w:sz w:val="20"/>
          <w:szCs w:val="20"/>
        </w:rPr>
        <w:t>the highest year-o</w:t>
      </w:r>
      <w:r w:rsidR="000D634B">
        <w:rPr>
          <w:rFonts w:ascii="Arial" w:hAnsi="Arial" w:cs="Arial"/>
          <w:sz w:val="20"/>
          <w:szCs w:val="20"/>
        </w:rPr>
        <w:t>n-year pound increases, at +</w:t>
      </w:r>
      <w:r w:rsidR="00CC7192">
        <w:rPr>
          <w:rFonts w:ascii="Arial" w:hAnsi="Arial" w:cs="Arial"/>
          <w:sz w:val="20"/>
          <w:szCs w:val="20"/>
        </w:rPr>
        <w:t>14.2</w:t>
      </w:r>
      <w:r w:rsidR="00581834">
        <w:rPr>
          <w:rFonts w:ascii="Arial" w:hAnsi="Arial" w:cs="Arial"/>
          <w:sz w:val="20"/>
          <w:szCs w:val="20"/>
        </w:rPr>
        <w:t xml:space="preserve">%, followed by exotic (mostly bison), and beef. </w:t>
      </w:r>
      <w:r w:rsidR="0090699F">
        <w:rPr>
          <w:rFonts w:ascii="Arial" w:hAnsi="Arial" w:cs="Arial"/>
          <w:sz w:val="20"/>
          <w:szCs w:val="20"/>
        </w:rPr>
        <w:t xml:space="preserve">Thanksgiving favorite, turkey, came in flat in pounds, but decreased about 8% in dollars due to deflationary conditions. Turkey sales did grow in dollars and pounds in the 52-week view. </w:t>
      </w:r>
    </w:p>
    <w:p w14:paraId="3C5907D2" w14:textId="77777777" w:rsidR="00525982" w:rsidRDefault="00525982" w:rsidP="00F71B42">
      <w:pPr>
        <w:pStyle w:val="NoSpacing"/>
        <w:rPr>
          <w:rFonts w:ascii="Arial"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934"/>
        <w:gridCol w:w="1333"/>
        <w:gridCol w:w="1333"/>
      </w:tblGrid>
      <w:tr w:rsidR="002C18CE" w:rsidRPr="0003007F" w14:paraId="17BFBC6C" w14:textId="77777777" w:rsidTr="0090699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54" w:type="dxa"/>
            <w:gridSpan w:val="4"/>
            <w:tcBorders>
              <w:top w:val="nil"/>
              <w:bottom w:val="nil"/>
            </w:tcBorders>
            <w:shd w:val="clear" w:color="auto" w:fill="17365D" w:themeFill="text2" w:themeFillShade="BF"/>
          </w:tcPr>
          <w:p w14:paraId="64494292" w14:textId="6EC715B2" w:rsidR="002C18CE" w:rsidRPr="00AB1306" w:rsidRDefault="002C18CE" w:rsidP="00FB48FE">
            <w:pPr>
              <w:pStyle w:val="NoSpacing"/>
              <w:jc w:val="right"/>
              <w:rPr>
                <w:rFonts w:ascii="Arial" w:hAnsi="Arial" w:cs="Arial"/>
                <w:color w:val="FFFFFF" w:themeColor="background1"/>
                <w:sz w:val="18"/>
                <w:szCs w:val="18"/>
              </w:rPr>
            </w:pPr>
            <w:bookmarkStart w:id="7" w:name="_Hlk137219531"/>
            <w:r>
              <w:rPr>
                <w:rFonts w:ascii="Arial" w:hAnsi="Arial" w:cs="Arial"/>
                <w:color w:val="FFFFFF" w:themeColor="background1"/>
                <w:sz w:val="18"/>
                <w:szCs w:val="18"/>
              </w:rPr>
              <w:t xml:space="preserve">  </w:t>
            </w:r>
            <w:r w:rsidR="000D634B">
              <w:rPr>
                <w:rFonts w:ascii="Arial" w:hAnsi="Arial" w:cs="Arial"/>
                <w:color w:val="FFFFFF" w:themeColor="background1"/>
                <w:sz w:val="18"/>
                <w:szCs w:val="18"/>
              </w:rPr>
              <w:t>November</w:t>
            </w:r>
            <w:r w:rsidR="00755635">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3386" w:type="dxa"/>
            <w:gridSpan w:val="3"/>
            <w:tcBorders>
              <w:top w:val="nil"/>
              <w:bottom w:val="nil"/>
            </w:tcBorders>
            <w:shd w:val="clear" w:color="auto" w:fill="17365D" w:themeFill="text2" w:themeFillShade="BF"/>
          </w:tcPr>
          <w:p w14:paraId="698BCC41" w14:textId="77777777" w:rsidR="002C18CE" w:rsidRPr="00F515F4"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3327C510" w14:textId="143D7544" w:rsidR="002C18CE" w:rsidRPr="0003007F"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2E6A43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7B17301D"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13D232F3" w14:textId="77777777" w:rsidR="00525982" w:rsidRPr="002A3B9B" w:rsidRDefault="00525982" w:rsidP="003176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34" w:type="dxa"/>
            <w:tcBorders>
              <w:top w:val="nil"/>
              <w:bottom w:val="nil"/>
            </w:tcBorders>
            <w:shd w:val="clear" w:color="auto" w:fill="17365D" w:themeFill="text2" w:themeFillShade="BF"/>
          </w:tcPr>
          <w:p w14:paraId="01F94EB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333" w:type="dxa"/>
            <w:tcBorders>
              <w:top w:val="nil"/>
              <w:bottom w:val="nil"/>
            </w:tcBorders>
            <w:shd w:val="clear" w:color="auto" w:fill="17365D" w:themeFill="text2" w:themeFillShade="BF"/>
          </w:tcPr>
          <w:p w14:paraId="544DDCC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094547" w:rsidRPr="00094547" w14:paraId="0DF0D3D5" w14:textId="77777777" w:rsidTr="00094547">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5373FE0" w14:textId="0962A072" w:rsidR="00094547" w:rsidRPr="00FB41A2" w:rsidRDefault="00094547" w:rsidP="00094547">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Total fresh meat</w:t>
            </w:r>
          </w:p>
        </w:tc>
        <w:tc>
          <w:tcPr>
            <w:tcW w:w="990" w:type="dxa"/>
            <w:gridSpan w:val="2"/>
            <w:tcBorders>
              <w:top w:val="nil"/>
              <w:left w:val="nil"/>
              <w:bottom w:val="nil"/>
              <w:right w:val="nil"/>
            </w:tcBorders>
            <w:shd w:val="clear" w:color="auto" w:fill="auto"/>
            <w:vAlign w:val="center"/>
          </w:tcPr>
          <w:p w14:paraId="139A696B" w14:textId="60615C8D"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EE48D9">
              <w:rPr>
                <w:rFonts w:ascii="Arial" w:hAnsi="Arial" w:cs="Arial"/>
                <w:b/>
                <w:bCs/>
                <w:color w:val="000000" w:themeColor="text1"/>
                <w:sz w:val="18"/>
                <w:szCs w:val="18"/>
              </w:rPr>
              <w:t>6.0</w:t>
            </w:r>
            <w:r w:rsidRPr="00FB41A2">
              <w:rPr>
                <w:rFonts w:ascii="Arial" w:hAnsi="Arial" w:cs="Arial"/>
                <w:b/>
                <w:bCs/>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25CAEDB6" w14:textId="33977724"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EE48D9">
              <w:rPr>
                <w:rFonts w:ascii="Arial" w:hAnsi="Arial" w:cs="Arial"/>
                <w:b/>
                <w:bCs/>
                <w:color w:val="000000" w:themeColor="text1"/>
                <w:sz w:val="18"/>
                <w:szCs w:val="18"/>
              </w:rPr>
              <w:t>6.8</w:t>
            </w:r>
            <w:r w:rsidRPr="00FB41A2">
              <w:rPr>
                <w:rFonts w:ascii="Arial" w:hAnsi="Arial" w:cs="Arial"/>
                <w:b/>
                <w:bCs/>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750E2FAA" w14:textId="6F6C8458"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EE48D9">
              <w:rPr>
                <w:rFonts w:ascii="Arial" w:hAnsi="Arial" w:cs="Arial"/>
                <w:b/>
                <w:bCs/>
                <w:color w:val="000000" w:themeColor="text1"/>
                <w:sz w:val="18"/>
                <w:szCs w:val="18"/>
              </w:rPr>
              <w:t>3.6</w:t>
            </w:r>
            <w:r w:rsidRPr="00FB41A2">
              <w:rPr>
                <w:rFonts w:ascii="Arial" w:hAnsi="Arial" w:cs="Arial"/>
                <w:b/>
                <w:bCs/>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3C4770B6" w14:textId="5C41D3DF" w:rsidR="00094547" w:rsidRPr="00FB41A2"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Total fresh meat</w:t>
            </w:r>
          </w:p>
        </w:tc>
        <w:tc>
          <w:tcPr>
            <w:tcW w:w="934" w:type="dxa"/>
            <w:tcBorders>
              <w:top w:val="nil"/>
              <w:left w:val="nil"/>
              <w:bottom w:val="nil"/>
              <w:right w:val="nil"/>
            </w:tcBorders>
            <w:shd w:val="clear" w:color="auto" w:fill="auto"/>
            <w:vAlign w:val="center"/>
          </w:tcPr>
          <w:p w14:paraId="1BBBDBF3" w14:textId="23C598D5"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D70F18">
              <w:rPr>
                <w:rFonts w:ascii="Arial" w:hAnsi="Arial" w:cs="Arial"/>
                <w:b/>
                <w:bCs/>
                <w:color w:val="000000" w:themeColor="text1"/>
                <w:sz w:val="18"/>
                <w:szCs w:val="18"/>
              </w:rPr>
              <w:t>72.6</w:t>
            </w:r>
            <w:r w:rsidRPr="00FB41A2">
              <w:rPr>
                <w:rFonts w:ascii="Arial" w:hAnsi="Arial" w:cs="Arial"/>
                <w:b/>
                <w:bCs/>
                <w:color w:val="000000" w:themeColor="text1"/>
                <w:sz w:val="18"/>
                <w:szCs w:val="18"/>
              </w:rPr>
              <w:t>B</w:t>
            </w:r>
          </w:p>
        </w:tc>
        <w:tc>
          <w:tcPr>
            <w:tcW w:w="1333" w:type="dxa"/>
            <w:tcBorders>
              <w:top w:val="nil"/>
              <w:left w:val="nil"/>
              <w:bottom w:val="nil"/>
              <w:right w:val="nil"/>
            </w:tcBorders>
            <w:shd w:val="clear" w:color="auto" w:fill="auto"/>
            <w:vAlign w:val="center"/>
          </w:tcPr>
          <w:p w14:paraId="10F1A6FD" w14:textId="30309C59"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D70F18">
              <w:rPr>
                <w:rFonts w:ascii="Arial" w:hAnsi="Arial" w:cs="Arial"/>
                <w:b/>
                <w:bCs/>
                <w:color w:val="000000" w:themeColor="text1"/>
                <w:sz w:val="18"/>
                <w:szCs w:val="18"/>
              </w:rPr>
              <w:t>6.6</w:t>
            </w:r>
            <w:r w:rsidRPr="00FB41A2">
              <w:rPr>
                <w:rFonts w:ascii="Arial" w:hAnsi="Arial" w:cs="Arial"/>
                <w:b/>
                <w:bCs/>
                <w:color w:val="000000" w:themeColor="text1"/>
                <w:sz w:val="18"/>
                <w:szCs w:val="18"/>
              </w:rPr>
              <w:t>%</w:t>
            </w:r>
          </w:p>
        </w:tc>
        <w:tc>
          <w:tcPr>
            <w:tcW w:w="1333" w:type="dxa"/>
            <w:tcBorders>
              <w:top w:val="nil"/>
              <w:left w:val="nil"/>
              <w:bottom w:val="nil"/>
            </w:tcBorders>
            <w:shd w:val="clear" w:color="auto" w:fill="auto"/>
            <w:vAlign w:val="center"/>
          </w:tcPr>
          <w:p w14:paraId="219FE3BF" w14:textId="004A0819" w:rsidR="00094547" w:rsidRPr="00094547"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94547">
              <w:rPr>
                <w:rFonts w:ascii="Arial" w:hAnsi="Arial" w:cs="Arial"/>
                <w:b/>
                <w:color w:val="000000" w:themeColor="text1"/>
                <w:sz w:val="18"/>
                <w:szCs w:val="18"/>
              </w:rPr>
              <w:t>+</w:t>
            </w:r>
            <w:r w:rsidR="00D70F18">
              <w:rPr>
                <w:rFonts w:ascii="Arial" w:hAnsi="Arial" w:cs="Arial"/>
                <w:b/>
                <w:color w:val="000000" w:themeColor="text1"/>
                <w:sz w:val="18"/>
                <w:szCs w:val="18"/>
              </w:rPr>
              <w:t>3.3</w:t>
            </w:r>
            <w:r w:rsidRPr="00094547">
              <w:rPr>
                <w:rFonts w:ascii="Arial" w:hAnsi="Arial" w:cs="Arial"/>
                <w:b/>
                <w:color w:val="000000" w:themeColor="text1"/>
                <w:sz w:val="18"/>
                <w:szCs w:val="18"/>
              </w:rPr>
              <w:t>%</w:t>
            </w:r>
          </w:p>
        </w:tc>
      </w:tr>
      <w:tr w:rsidR="00094547" w:rsidRPr="002A3B9B" w14:paraId="5325D920" w14:textId="77777777" w:rsidTr="000945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094547" w:rsidRPr="00FB41A2" w:rsidRDefault="00094547" w:rsidP="00094547">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beef</w:t>
            </w:r>
          </w:p>
        </w:tc>
        <w:tc>
          <w:tcPr>
            <w:tcW w:w="990" w:type="dxa"/>
            <w:gridSpan w:val="2"/>
            <w:tcBorders>
              <w:top w:val="nil"/>
              <w:bottom w:val="nil"/>
            </w:tcBorders>
            <w:shd w:val="clear" w:color="auto" w:fill="D9D9D9" w:themeFill="background1" w:themeFillShade="D9"/>
            <w:vAlign w:val="center"/>
          </w:tcPr>
          <w:p w14:paraId="446337DA" w14:textId="3009A32A" w:rsidR="00094547" w:rsidRPr="00D5034D"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EE48D9">
              <w:rPr>
                <w:rFonts w:ascii="Arial" w:hAnsi="Arial" w:cs="Arial"/>
                <w:color w:val="000000" w:themeColor="text1"/>
                <w:sz w:val="18"/>
                <w:szCs w:val="18"/>
              </w:rPr>
              <w:t>3.0</w:t>
            </w:r>
            <w:r w:rsidRPr="00D5034D">
              <w:rPr>
                <w:rFonts w:ascii="Arial" w:hAnsi="Arial" w:cs="Arial"/>
                <w:color w:val="000000" w:themeColor="text1"/>
                <w:sz w:val="18"/>
                <w:szCs w:val="18"/>
              </w:rPr>
              <w:t>B</w:t>
            </w:r>
          </w:p>
        </w:tc>
        <w:tc>
          <w:tcPr>
            <w:tcW w:w="1075" w:type="dxa"/>
            <w:gridSpan w:val="2"/>
            <w:tcBorders>
              <w:top w:val="nil"/>
              <w:bottom w:val="nil"/>
            </w:tcBorders>
            <w:shd w:val="clear" w:color="auto" w:fill="D9D9D9" w:themeFill="background1" w:themeFillShade="D9"/>
            <w:vAlign w:val="center"/>
          </w:tcPr>
          <w:p w14:paraId="2D628009" w14:textId="39F0A285" w:rsidR="00094547" w:rsidRPr="00D5034D"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A73BA">
              <w:rPr>
                <w:rFonts w:ascii="Arial" w:hAnsi="Arial" w:cs="Arial"/>
                <w:color w:val="000000" w:themeColor="text1"/>
                <w:sz w:val="18"/>
                <w:szCs w:val="18"/>
              </w:rPr>
              <w:t>+</w:t>
            </w:r>
            <w:r w:rsidR="00EE48D9">
              <w:rPr>
                <w:rFonts w:ascii="Arial" w:hAnsi="Arial" w:cs="Arial"/>
                <w:color w:val="000000" w:themeColor="text1"/>
                <w:sz w:val="18"/>
                <w:szCs w:val="18"/>
              </w:rPr>
              <w:t>12.6</w:t>
            </w:r>
            <w:r w:rsidRPr="00DA73B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6D6AAF1" w14:textId="2FC37F83" w:rsidR="00094547" w:rsidRPr="00D5034D"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A6C6B">
              <w:rPr>
                <w:rFonts w:ascii="Arial" w:hAnsi="Arial" w:cs="Arial"/>
                <w:color w:val="000000" w:themeColor="text1"/>
                <w:sz w:val="18"/>
                <w:szCs w:val="18"/>
              </w:rPr>
              <w:t>+</w:t>
            </w:r>
            <w:r w:rsidR="00EE48D9">
              <w:rPr>
                <w:rFonts w:ascii="Arial" w:hAnsi="Arial" w:cs="Arial"/>
                <w:color w:val="000000" w:themeColor="text1"/>
                <w:sz w:val="18"/>
                <w:szCs w:val="18"/>
              </w:rPr>
              <w:t>8.7</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468B8F0" w14:textId="50F6BFEF" w:rsidR="00094547" w:rsidRPr="00FB41A2" w:rsidRDefault="00094547" w:rsidP="0009454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beef</w:t>
            </w:r>
          </w:p>
        </w:tc>
        <w:tc>
          <w:tcPr>
            <w:tcW w:w="934" w:type="dxa"/>
            <w:tcBorders>
              <w:top w:val="nil"/>
              <w:bottom w:val="nil"/>
            </w:tcBorders>
            <w:shd w:val="clear" w:color="auto" w:fill="D9D9D9" w:themeFill="background1" w:themeFillShade="D9"/>
            <w:vAlign w:val="center"/>
          </w:tcPr>
          <w:p w14:paraId="208BC3C7" w14:textId="1050637C"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D70F18">
              <w:rPr>
                <w:rFonts w:ascii="Arial" w:hAnsi="Arial" w:cs="Arial"/>
                <w:color w:val="000000" w:themeColor="text1"/>
                <w:sz w:val="18"/>
                <w:szCs w:val="18"/>
              </w:rPr>
              <w:t>39.8</w:t>
            </w:r>
            <w:r w:rsidRPr="00D5034D">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vAlign w:val="center"/>
          </w:tcPr>
          <w:p w14:paraId="2CE2750C" w14:textId="5E2FF156"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D70F18">
              <w:rPr>
                <w:rFonts w:ascii="Arial" w:hAnsi="Arial" w:cs="Arial"/>
                <w:color w:val="000000" w:themeColor="text1"/>
                <w:sz w:val="18"/>
                <w:szCs w:val="18"/>
              </w:rPr>
              <w:t>9.6</w:t>
            </w:r>
            <w:r w:rsidRPr="00C779DA">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06B11957" w14:textId="130F58D3" w:rsidR="00094547" w:rsidRPr="00FB41A2" w:rsidRDefault="00094547"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31A93">
              <w:rPr>
                <w:rFonts w:ascii="Arial" w:hAnsi="Arial" w:cs="Arial"/>
                <w:color w:val="000000" w:themeColor="text1"/>
                <w:sz w:val="18"/>
                <w:szCs w:val="18"/>
              </w:rPr>
              <w:t>+</w:t>
            </w:r>
            <w:r w:rsidR="00D70F18">
              <w:rPr>
                <w:rFonts w:ascii="Arial" w:hAnsi="Arial" w:cs="Arial"/>
                <w:color w:val="000000" w:themeColor="text1"/>
                <w:sz w:val="18"/>
                <w:szCs w:val="18"/>
              </w:rPr>
              <w:t>4.1</w:t>
            </w:r>
            <w:r w:rsidRPr="00931A93">
              <w:rPr>
                <w:rFonts w:ascii="Arial" w:hAnsi="Arial" w:cs="Arial"/>
                <w:color w:val="000000" w:themeColor="text1"/>
                <w:sz w:val="18"/>
                <w:szCs w:val="18"/>
              </w:rPr>
              <w:t>%</w:t>
            </w:r>
          </w:p>
        </w:tc>
      </w:tr>
      <w:tr w:rsidR="007135FF" w:rsidRPr="002A3B9B" w14:paraId="290F85FA" w14:textId="77777777" w:rsidTr="0014504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E077524" w14:textId="3B0D5F56" w:rsidR="007135FF" w:rsidRPr="00FB41A2" w:rsidRDefault="007135FF" w:rsidP="007135FF">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chicken</w:t>
            </w:r>
          </w:p>
        </w:tc>
        <w:tc>
          <w:tcPr>
            <w:tcW w:w="990" w:type="dxa"/>
            <w:gridSpan w:val="2"/>
            <w:tcBorders>
              <w:top w:val="nil"/>
              <w:left w:val="nil"/>
              <w:bottom w:val="nil"/>
              <w:right w:val="nil"/>
            </w:tcBorders>
            <w:shd w:val="clear" w:color="auto" w:fill="auto"/>
            <w:vAlign w:val="center"/>
          </w:tcPr>
          <w:p w14:paraId="2F25E216" w14:textId="24706A1D" w:rsidR="007135FF" w:rsidRPr="00D5034D"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EE48D9">
              <w:rPr>
                <w:rFonts w:ascii="Arial" w:hAnsi="Arial" w:cs="Arial"/>
                <w:color w:val="000000" w:themeColor="text1"/>
                <w:sz w:val="18"/>
                <w:szCs w:val="18"/>
              </w:rPr>
              <w:t>1.4</w:t>
            </w:r>
            <w:r w:rsidRPr="00D5034D">
              <w:rPr>
                <w:rFonts w:ascii="Arial" w:hAnsi="Arial" w:cs="Arial"/>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5B5F3125" w14:textId="5A1A85C8" w:rsidR="007135FF" w:rsidRPr="00D5034D"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26DA">
              <w:rPr>
                <w:rFonts w:ascii="Arial" w:hAnsi="Arial" w:cs="Arial"/>
                <w:color w:val="000000" w:themeColor="text1"/>
                <w:sz w:val="18"/>
                <w:szCs w:val="18"/>
              </w:rPr>
              <w:t>+</w:t>
            </w:r>
            <w:r w:rsidR="00EE48D9">
              <w:rPr>
                <w:rFonts w:ascii="Arial" w:hAnsi="Arial" w:cs="Arial"/>
                <w:color w:val="000000" w:themeColor="text1"/>
                <w:sz w:val="18"/>
                <w:szCs w:val="18"/>
              </w:rPr>
              <w:t>6.4</w:t>
            </w:r>
            <w:r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6DED3965" w14:textId="1FB87407" w:rsidR="007135FF" w:rsidRPr="00D5034D"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6C6B">
              <w:rPr>
                <w:rFonts w:ascii="Arial" w:hAnsi="Arial" w:cs="Arial"/>
                <w:color w:val="000000" w:themeColor="text1"/>
                <w:sz w:val="18"/>
                <w:szCs w:val="18"/>
              </w:rPr>
              <w:t>+</w:t>
            </w:r>
            <w:r w:rsidR="00EE48D9">
              <w:rPr>
                <w:rFonts w:ascii="Arial" w:hAnsi="Arial" w:cs="Arial"/>
                <w:color w:val="000000" w:themeColor="text1"/>
                <w:sz w:val="18"/>
                <w:szCs w:val="18"/>
              </w:rPr>
              <w:t>3.3</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BFD98B" w14:textId="7192D2A7" w:rsidR="007135FF" w:rsidRPr="00FB41A2" w:rsidRDefault="007135FF" w:rsidP="007135FF">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chicken</w:t>
            </w:r>
          </w:p>
        </w:tc>
        <w:tc>
          <w:tcPr>
            <w:tcW w:w="934" w:type="dxa"/>
            <w:tcBorders>
              <w:top w:val="nil"/>
              <w:left w:val="nil"/>
              <w:bottom w:val="nil"/>
              <w:right w:val="nil"/>
            </w:tcBorders>
            <w:shd w:val="clear" w:color="auto" w:fill="auto"/>
            <w:vAlign w:val="center"/>
          </w:tcPr>
          <w:p w14:paraId="1B097B18" w14:textId="05211212"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D70F18">
              <w:rPr>
                <w:rFonts w:ascii="Arial" w:hAnsi="Arial" w:cs="Arial"/>
                <w:color w:val="000000" w:themeColor="text1"/>
                <w:sz w:val="18"/>
                <w:szCs w:val="18"/>
              </w:rPr>
              <w:t>19.4</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tcPr>
          <w:p w14:paraId="55C41A24" w14:textId="710ABF9F"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C3198">
              <w:rPr>
                <w:rFonts w:ascii="Arial" w:hAnsi="Arial" w:cs="Arial"/>
                <w:color w:val="000000" w:themeColor="text1"/>
                <w:sz w:val="18"/>
                <w:szCs w:val="18"/>
              </w:rPr>
              <w:t>+</w:t>
            </w:r>
            <w:r w:rsidR="00D70F18">
              <w:rPr>
                <w:rFonts w:ascii="Arial" w:hAnsi="Arial" w:cs="Arial"/>
                <w:color w:val="000000" w:themeColor="text1"/>
                <w:sz w:val="18"/>
                <w:szCs w:val="18"/>
              </w:rPr>
              <w:t>3.7</w:t>
            </w:r>
            <w:r w:rsidRPr="00CC3198">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F2BA96C" w14:textId="1874D925"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31A93">
              <w:rPr>
                <w:rFonts w:ascii="Arial" w:hAnsi="Arial" w:cs="Arial"/>
                <w:color w:val="000000" w:themeColor="text1"/>
                <w:sz w:val="18"/>
                <w:szCs w:val="18"/>
              </w:rPr>
              <w:t>+</w:t>
            </w:r>
            <w:r w:rsidR="00D70F18">
              <w:rPr>
                <w:rFonts w:ascii="Arial" w:hAnsi="Arial" w:cs="Arial"/>
                <w:color w:val="000000" w:themeColor="text1"/>
                <w:sz w:val="18"/>
                <w:szCs w:val="18"/>
              </w:rPr>
              <w:t>3.2</w:t>
            </w:r>
            <w:r w:rsidRPr="00931A93">
              <w:rPr>
                <w:rFonts w:ascii="Arial" w:hAnsi="Arial" w:cs="Arial"/>
                <w:color w:val="000000" w:themeColor="text1"/>
                <w:sz w:val="18"/>
                <w:szCs w:val="18"/>
              </w:rPr>
              <w:t>%</w:t>
            </w:r>
          </w:p>
        </w:tc>
      </w:tr>
      <w:tr w:rsidR="007135FF" w:rsidRPr="002A3B9B" w14:paraId="2438D659" w14:textId="77777777" w:rsidTr="0014504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72A8BB2F" w:rsidR="007135FF" w:rsidRPr="00FB41A2" w:rsidRDefault="00EE48D9" w:rsidP="007135FF">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Fresh turkey</w:t>
            </w:r>
          </w:p>
        </w:tc>
        <w:tc>
          <w:tcPr>
            <w:tcW w:w="990" w:type="dxa"/>
            <w:gridSpan w:val="2"/>
            <w:tcBorders>
              <w:top w:val="nil"/>
              <w:bottom w:val="nil"/>
            </w:tcBorders>
            <w:shd w:val="clear" w:color="auto" w:fill="D9D9D9" w:themeFill="background1" w:themeFillShade="D9"/>
            <w:vAlign w:val="center"/>
          </w:tcPr>
          <w:p w14:paraId="6020F3E9" w14:textId="2E8CFDF4" w:rsidR="007135FF" w:rsidRPr="00FB41A2" w:rsidRDefault="00EE48D9" w:rsidP="00EE48D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$803M</w:t>
            </w:r>
          </w:p>
        </w:tc>
        <w:tc>
          <w:tcPr>
            <w:tcW w:w="1075" w:type="dxa"/>
            <w:gridSpan w:val="2"/>
            <w:tcBorders>
              <w:top w:val="nil"/>
              <w:bottom w:val="nil"/>
            </w:tcBorders>
            <w:shd w:val="clear" w:color="auto" w:fill="D9D9D9" w:themeFill="background1" w:themeFillShade="D9"/>
            <w:vAlign w:val="center"/>
          </w:tcPr>
          <w:p w14:paraId="6B3A2AA7" w14:textId="10A99B01" w:rsidR="007135FF" w:rsidRPr="00FB41A2" w:rsidRDefault="00EE48D9"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-8.3</w:t>
            </w:r>
            <w:r w:rsidR="007135FF" w:rsidRPr="000226D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1832FEC" w14:textId="421C72C5" w:rsidR="007135FF" w:rsidRPr="00FB41A2" w:rsidRDefault="00EE48D9"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-0.5</w:t>
            </w:r>
            <w:r w:rsidR="007135FF"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0D22FE7" w14:textId="5B13D9B1" w:rsidR="007135FF" w:rsidRPr="00FB41A2" w:rsidRDefault="007135FF" w:rsidP="007135FF">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pork</w:t>
            </w:r>
          </w:p>
        </w:tc>
        <w:tc>
          <w:tcPr>
            <w:tcW w:w="934" w:type="dxa"/>
            <w:tcBorders>
              <w:top w:val="nil"/>
              <w:bottom w:val="nil"/>
            </w:tcBorders>
            <w:shd w:val="clear" w:color="auto" w:fill="D9D9D9" w:themeFill="background1" w:themeFillShade="D9"/>
            <w:vAlign w:val="center"/>
          </w:tcPr>
          <w:p w14:paraId="6A84691D" w14:textId="77F8DF1A"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D70F18">
              <w:rPr>
                <w:rFonts w:ascii="Arial" w:hAnsi="Arial" w:cs="Arial"/>
                <w:color w:val="000000" w:themeColor="text1"/>
                <w:sz w:val="18"/>
                <w:szCs w:val="18"/>
              </w:rPr>
              <w:t>8.4</w:t>
            </w:r>
            <w:r w:rsidRPr="005C6FA8">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tcPr>
          <w:p w14:paraId="74C16036" w14:textId="0AB91C13"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C3198">
              <w:rPr>
                <w:rFonts w:ascii="Arial" w:hAnsi="Arial" w:cs="Arial"/>
                <w:color w:val="000000" w:themeColor="text1"/>
                <w:sz w:val="18"/>
                <w:szCs w:val="18"/>
              </w:rPr>
              <w:t>+</w:t>
            </w:r>
            <w:r w:rsidR="00D70F18">
              <w:rPr>
                <w:rFonts w:ascii="Arial" w:hAnsi="Arial" w:cs="Arial"/>
                <w:color w:val="000000" w:themeColor="text1"/>
                <w:sz w:val="18"/>
                <w:szCs w:val="18"/>
              </w:rPr>
              <w:t>3.7</w:t>
            </w:r>
            <w:r w:rsidRPr="00CC3198">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39950049" w14:textId="77483F3F"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D70F18">
              <w:rPr>
                <w:rFonts w:ascii="Arial" w:hAnsi="Arial" w:cs="Arial"/>
                <w:color w:val="000000" w:themeColor="text1"/>
                <w:sz w:val="18"/>
                <w:szCs w:val="18"/>
              </w:rPr>
              <w:t>1.4</w:t>
            </w:r>
            <w:r w:rsidRPr="00931A93">
              <w:rPr>
                <w:rFonts w:ascii="Arial" w:hAnsi="Arial" w:cs="Arial"/>
                <w:color w:val="000000" w:themeColor="text1"/>
                <w:sz w:val="18"/>
                <w:szCs w:val="18"/>
              </w:rPr>
              <w:t>%</w:t>
            </w:r>
          </w:p>
        </w:tc>
      </w:tr>
      <w:tr w:rsidR="00EE48D9" w:rsidRPr="002A3B9B" w14:paraId="72538FA9" w14:textId="77777777" w:rsidTr="0014504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3383E867" w14:textId="5CC4617C" w:rsidR="00EE48D9" w:rsidRPr="00FB41A2" w:rsidRDefault="00EE48D9" w:rsidP="00EE48D9">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pork</w:t>
            </w:r>
          </w:p>
        </w:tc>
        <w:tc>
          <w:tcPr>
            <w:tcW w:w="990" w:type="dxa"/>
            <w:gridSpan w:val="2"/>
            <w:tcBorders>
              <w:top w:val="nil"/>
              <w:left w:val="nil"/>
              <w:bottom w:val="nil"/>
              <w:right w:val="nil"/>
            </w:tcBorders>
            <w:shd w:val="clear" w:color="auto" w:fill="auto"/>
            <w:vAlign w:val="center"/>
          </w:tcPr>
          <w:p w14:paraId="6677899D" w14:textId="5019FC61" w:rsidR="00EE48D9" w:rsidRPr="00FB41A2" w:rsidRDefault="00EE48D9" w:rsidP="00EE48D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15FEA">
              <w:rPr>
                <w:rFonts w:ascii="Arial" w:hAnsi="Arial" w:cs="Arial"/>
                <w:color w:val="000000" w:themeColor="text1"/>
                <w:sz w:val="18"/>
                <w:szCs w:val="18"/>
              </w:rPr>
              <w:t>$</w:t>
            </w:r>
            <w:r>
              <w:rPr>
                <w:rFonts w:ascii="Arial" w:hAnsi="Arial" w:cs="Arial"/>
                <w:color w:val="000000" w:themeColor="text1"/>
                <w:sz w:val="18"/>
                <w:szCs w:val="18"/>
              </w:rPr>
              <w:t>606</w:t>
            </w:r>
            <w:r w:rsidRPr="00315FEA">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12E72FD8" w14:textId="28733C56" w:rsidR="00EE48D9" w:rsidRPr="00FB41A2" w:rsidRDefault="00EE48D9" w:rsidP="00EE48D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+4.8</w:t>
            </w:r>
            <w:r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4A2322D9" w14:textId="2B5DC497" w:rsidR="00EE48D9" w:rsidRPr="00FB41A2" w:rsidRDefault="00EE48D9" w:rsidP="00EE48D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+5.9</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FCAD35" w14:textId="60E91D91" w:rsidR="00EE48D9" w:rsidRPr="00FB41A2" w:rsidRDefault="00EE48D9" w:rsidP="00EE48D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turkey</w:t>
            </w:r>
          </w:p>
        </w:tc>
        <w:tc>
          <w:tcPr>
            <w:tcW w:w="934" w:type="dxa"/>
            <w:tcBorders>
              <w:top w:val="nil"/>
              <w:left w:val="nil"/>
              <w:bottom w:val="nil"/>
              <w:right w:val="nil"/>
            </w:tcBorders>
            <w:shd w:val="clear" w:color="auto" w:fill="auto"/>
            <w:vAlign w:val="center"/>
          </w:tcPr>
          <w:p w14:paraId="388DA3F2" w14:textId="4600C75C" w:rsidR="00EE48D9" w:rsidRPr="00FB41A2" w:rsidRDefault="00EE48D9" w:rsidP="00EE48D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D70F18">
              <w:rPr>
                <w:rFonts w:ascii="Arial" w:hAnsi="Arial" w:cs="Arial"/>
                <w:color w:val="000000" w:themeColor="text1"/>
                <w:sz w:val="18"/>
                <w:szCs w:val="18"/>
              </w:rPr>
              <w:t>3.2</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tcPr>
          <w:p w14:paraId="2CD73EA7" w14:textId="26613D32" w:rsidR="00EE48D9" w:rsidRPr="00FB41A2" w:rsidRDefault="00EE48D9" w:rsidP="00EE48D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C3198">
              <w:rPr>
                <w:rFonts w:ascii="Arial" w:hAnsi="Arial" w:cs="Arial"/>
                <w:color w:val="000000" w:themeColor="text1"/>
                <w:sz w:val="18"/>
                <w:szCs w:val="18"/>
              </w:rPr>
              <w:t>+</w:t>
            </w:r>
            <w:r w:rsidR="00D70F18">
              <w:rPr>
                <w:rFonts w:ascii="Arial" w:hAnsi="Arial" w:cs="Arial"/>
                <w:color w:val="000000" w:themeColor="text1"/>
                <w:sz w:val="18"/>
                <w:szCs w:val="18"/>
              </w:rPr>
              <w:t>0.6</w:t>
            </w:r>
            <w:r w:rsidRPr="00CC3198">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88B47EF" w14:textId="377319FF" w:rsidR="00EE48D9" w:rsidRPr="00FB41A2" w:rsidRDefault="00EE48D9" w:rsidP="00EE48D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31A93">
              <w:rPr>
                <w:rFonts w:ascii="Arial" w:hAnsi="Arial" w:cs="Arial"/>
                <w:color w:val="000000" w:themeColor="text1"/>
                <w:sz w:val="18"/>
                <w:szCs w:val="18"/>
              </w:rPr>
              <w:t>+</w:t>
            </w:r>
            <w:r w:rsidR="00D70F18">
              <w:rPr>
                <w:rFonts w:ascii="Arial" w:hAnsi="Arial" w:cs="Arial"/>
                <w:color w:val="000000" w:themeColor="text1"/>
                <w:sz w:val="18"/>
                <w:szCs w:val="18"/>
              </w:rPr>
              <w:t>3.2</w:t>
            </w:r>
            <w:r w:rsidRPr="00931A93">
              <w:rPr>
                <w:rFonts w:ascii="Arial" w:hAnsi="Arial" w:cs="Arial"/>
                <w:color w:val="000000" w:themeColor="text1"/>
                <w:sz w:val="18"/>
                <w:szCs w:val="18"/>
              </w:rPr>
              <w:t>%</w:t>
            </w:r>
          </w:p>
        </w:tc>
      </w:tr>
      <w:tr w:rsidR="007135FF" w:rsidRPr="002A3B9B" w14:paraId="23202EFB" w14:textId="77777777" w:rsidTr="0014504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7135FF" w:rsidRPr="00FB41A2" w:rsidRDefault="007135FF" w:rsidP="007135FF">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lamb</w:t>
            </w:r>
          </w:p>
        </w:tc>
        <w:tc>
          <w:tcPr>
            <w:tcW w:w="990" w:type="dxa"/>
            <w:gridSpan w:val="2"/>
            <w:tcBorders>
              <w:top w:val="nil"/>
              <w:bottom w:val="nil"/>
            </w:tcBorders>
            <w:shd w:val="clear" w:color="auto" w:fill="D9D9D9" w:themeFill="background1" w:themeFillShade="D9"/>
            <w:vAlign w:val="center"/>
          </w:tcPr>
          <w:p w14:paraId="4C81F97C" w14:textId="47DF9FFB"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E48D9">
              <w:rPr>
                <w:rFonts w:ascii="Arial" w:hAnsi="Arial" w:cs="Arial"/>
                <w:color w:val="000000" w:themeColor="text1"/>
                <w:sz w:val="18"/>
                <w:szCs w:val="18"/>
              </w:rPr>
              <w:t>72</w:t>
            </w:r>
            <w:r w:rsidRPr="00315FEA">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314CEE27" w14:textId="100AE3C8"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26DA">
              <w:rPr>
                <w:rFonts w:ascii="Arial" w:hAnsi="Arial" w:cs="Arial"/>
                <w:color w:val="000000" w:themeColor="text1"/>
                <w:sz w:val="18"/>
                <w:szCs w:val="18"/>
              </w:rPr>
              <w:t>+</w:t>
            </w:r>
            <w:r w:rsidR="00EE48D9">
              <w:rPr>
                <w:rFonts w:ascii="Arial" w:hAnsi="Arial" w:cs="Arial"/>
                <w:color w:val="000000" w:themeColor="text1"/>
                <w:sz w:val="18"/>
                <w:szCs w:val="18"/>
              </w:rPr>
              <w:t>8.3</w:t>
            </w:r>
            <w:r w:rsidRPr="000226D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6F591B6B" w14:textId="383AE422"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A6C6B">
              <w:rPr>
                <w:rFonts w:ascii="Arial" w:hAnsi="Arial" w:cs="Arial"/>
                <w:color w:val="000000" w:themeColor="text1"/>
                <w:sz w:val="18"/>
                <w:szCs w:val="18"/>
              </w:rPr>
              <w:t>+</w:t>
            </w:r>
            <w:r w:rsidR="00EE48D9">
              <w:rPr>
                <w:rFonts w:ascii="Arial" w:hAnsi="Arial" w:cs="Arial"/>
                <w:color w:val="000000" w:themeColor="text1"/>
                <w:sz w:val="18"/>
                <w:szCs w:val="18"/>
              </w:rPr>
              <w:t>9.0</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87DBC20" w14:textId="71D34C2D" w:rsidR="007135FF" w:rsidRPr="00FB41A2" w:rsidRDefault="007135FF" w:rsidP="007135FF">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lamb</w:t>
            </w:r>
          </w:p>
        </w:tc>
        <w:tc>
          <w:tcPr>
            <w:tcW w:w="934" w:type="dxa"/>
            <w:tcBorders>
              <w:top w:val="nil"/>
              <w:bottom w:val="nil"/>
            </w:tcBorders>
            <w:shd w:val="clear" w:color="auto" w:fill="D9D9D9" w:themeFill="background1" w:themeFillShade="D9"/>
            <w:vAlign w:val="center"/>
          </w:tcPr>
          <w:p w14:paraId="1AA6F2F7" w14:textId="3934E594"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0115C">
              <w:rPr>
                <w:rFonts w:ascii="Arial" w:hAnsi="Arial" w:cs="Arial"/>
                <w:color w:val="000000" w:themeColor="text1"/>
                <w:sz w:val="18"/>
                <w:szCs w:val="18"/>
              </w:rPr>
              <w:t>$</w:t>
            </w:r>
            <w:r w:rsidR="00D70F18">
              <w:rPr>
                <w:rFonts w:ascii="Arial" w:hAnsi="Arial" w:cs="Arial"/>
                <w:color w:val="000000" w:themeColor="text1"/>
                <w:sz w:val="18"/>
                <w:szCs w:val="18"/>
              </w:rPr>
              <w:t>894</w:t>
            </w:r>
            <w:r w:rsidRPr="0060115C">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tcPr>
          <w:p w14:paraId="11C3B152" w14:textId="059CBAC1"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C3198">
              <w:rPr>
                <w:rFonts w:ascii="Arial" w:hAnsi="Arial" w:cs="Arial"/>
                <w:color w:val="000000" w:themeColor="text1"/>
                <w:sz w:val="18"/>
                <w:szCs w:val="18"/>
              </w:rPr>
              <w:t>+</w:t>
            </w:r>
            <w:r w:rsidR="00D70F18">
              <w:rPr>
                <w:rFonts w:ascii="Arial" w:hAnsi="Arial" w:cs="Arial"/>
                <w:color w:val="000000" w:themeColor="text1"/>
                <w:sz w:val="18"/>
                <w:szCs w:val="18"/>
              </w:rPr>
              <w:t>5.2</w:t>
            </w:r>
            <w:r w:rsidRPr="00CC3198">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1B764420" w14:textId="6B5F4214"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D70F18">
              <w:rPr>
                <w:rFonts w:ascii="Arial" w:hAnsi="Arial" w:cs="Arial"/>
                <w:color w:val="000000" w:themeColor="text1"/>
                <w:sz w:val="18"/>
                <w:szCs w:val="18"/>
              </w:rPr>
              <w:t>14.2</w:t>
            </w:r>
            <w:r w:rsidRPr="00C779DA">
              <w:rPr>
                <w:rFonts w:ascii="Arial" w:hAnsi="Arial" w:cs="Arial"/>
                <w:color w:val="000000" w:themeColor="text1"/>
                <w:sz w:val="18"/>
                <w:szCs w:val="18"/>
              </w:rPr>
              <w:t>%</w:t>
            </w:r>
          </w:p>
        </w:tc>
      </w:tr>
      <w:tr w:rsidR="007135FF" w:rsidRPr="002A3B9B" w14:paraId="0E93CA3A" w14:textId="77777777" w:rsidTr="0014504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24B7253B" w14:textId="4C388222" w:rsidR="007135FF" w:rsidRPr="00FB41A2" w:rsidRDefault="007135FF" w:rsidP="007135FF">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Fresh exotic</w:t>
            </w:r>
          </w:p>
        </w:tc>
        <w:tc>
          <w:tcPr>
            <w:tcW w:w="990" w:type="dxa"/>
            <w:gridSpan w:val="2"/>
            <w:tcBorders>
              <w:top w:val="nil"/>
              <w:left w:val="nil"/>
              <w:bottom w:val="nil"/>
              <w:right w:val="nil"/>
            </w:tcBorders>
            <w:shd w:val="clear" w:color="auto" w:fill="auto"/>
            <w:vAlign w:val="center"/>
          </w:tcPr>
          <w:p w14:paraId="211C1E4E" w14:textId="21BBED16"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E48D9">
              <w:rPr>
                <w:rFonts w:ascii="Arial" w:hAnsi="Arial" w:cs="Arial"/>
                <w:color w:val="000000" w:themeColor="text1"/>
                <w:sz w:val="18"/>
                <w:szCs w:val="18"/>
              </w:rPr>
              <w:t>22</w:t>
            </w:r>
            <w:r w:rsidRPr="00315FEA">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4EC34FF5" w14:textId="7A6EB59F"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E48D9">
              <w:rPr>
                <w:rFonts w:ascii="Arial" w:hAnsi="Arial" w:cs="Arial"/>
                <w:color w:val="000000" w:themeColor="text1"/>
                <w:sz w:val="18"/>
                <w:szCs w:val="18"/>
              </w:rPr>
              <w:t>8.2</w:t>
            </w:r>
            <w:r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35DF37A1" w14:textId="54EB0AC9"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E48D9">
              <w:rPr>
                <w:rFonts w:ascii="Arial" w:hAnsi="Arial" w:cs="Arial"/>
                <w:color w:val="000000" w:themeColor="text1"/>
                <w:sz w:val="18"/>
                <w:szCs w:val="18"/>
              </w:rPr>
              <w:t>8.5</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F65FC38" w14:textId="7028D4B1" w:rsidR="007135FF" w:rsidRPr="00FB41A2" w:rsidRDefault="007135FF" w:rsidP="007135FF">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exotic</w:t>
            </w:r>
          </w:p>
        </w:tc>
        <w:tc>
          <w:tcPr>
            <w:tcW w:w="934" w:type="dxa"/>
            <w:tcBorders>
              <w:top w:val="nil"/>
              <w:left w:val="nil"/>
              <w:bottom w:val="nil"/>
              <w:right w:val="nil"/>
            </w:tcBorders>
            <w:shd w:val="clear" w:color="auto" w:fill="auto"/>
            <w:vAlign w:val="center"/>
          </w:tcPr>
          <w:p w14:paraId="1689DD4B" w14:textId="27A0FDE2"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B3875">
              <w:rPr>
                <w:rFonts w:ascii="Arial" w:hAnsi="Arial" w:cs="Arial"/>
                <w:color w:val="000000" w:themeColor="text1"/>
                <w:sz w:val="18"/>
                <w:szCs w:val="18"/>
              </w:rPr>
              <w:t>$</w:t>
            </w:r>
            <w:r w:rsidR="00D70F18">
              <w:rPr>
                <w:rFonts w:ascii="Arial" w:hAnsi="Arial" w:cs="Arial"/>
                <w:color w:val="000000" w:themeColor="text1"/>
                <w:sz w:val="18"/>
                <w:szCs w:val="18"/>
              </w:rPr>
              <w:t>224</w:t>
            </w:r>
            <w:r w:rsidRPr="00EB3875">
              <w:rPr>
                <w:rFonts w:ascii="Arial" w:hAnsi="Arial" w:cs="Arial"/>
                <w:color w:val="000000" w:themeColor="text1"/>
                <w:sz w:val="18"/>
                <w:szCs w:val="18"/>
              </w:rPr>
              <w:t>M</w:t>
            </w:r>
          </w:p>
        </w:tc>
        <w:tc>
          <w:tcPr>
            <w:tcW w:w="1333" w:type="dxa"/>
            <w:tcBorders>
              <w:top w:val="nil"/>
              <w:left w:val="nil"/>
              <w:bottom w:val="nil"/>
              <w:right w:val="nil"/>
            </w:tcBorders>
            <w:shd w:val="clear" w:color="auto" w:fill="auto"/>
          </w:tcPr>
          <w:p w14:paraId="41FB3DC5" w14:textId="5466E3F1"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C3198">
              <w:rPr>
                <w:rFonts w:ascii="Arial" w:hAnsi="Arial" w:cs="Arial"/>
                <w:color w:val="000000" w:themeColor="text1"/>
                <w:sz w:val="18"/>
                <w:szCs w:val="18"/>
              </w:rPr>
              <w:t>+</w:t>
            </w:r>
            <w:r w:rsidR="00D70F18">
              <w:rPr>
                <w:rFonts w:ascii="Arial" w:hAnsi="Arial" w:cs="Arial"/>
                <w:color w:val="000000" w:themeColor="text1"/>
                <w:sz w:val="18"/>
                <w:szCs w:val="18"/>
              </w:rPr>
              <w:t>8.5</w:t>
            </w:r>
            <w:r w:rsidRPr="00CC3198">
              <w:rPr>
                <w:rFonts w:ascii="Arial" w:hAnsi="Arial" w:cs="Arial"/>
                <w:color w:val="000000" w:themeColor="text1"/>
                <w:sz w:val="18"/>
                <w:szCs w:val="18"/>
              </w:rPr>
              <w:t>%</w:t>
            </w:r>
          </w:p>
        </w:tc>
        <w:tc>
          <w:tcPr>
            <w:tcW w:w="1333" w:type="dxa"/>
            <w:tcBorders>
              <w:top w:val="nil"/>
              <w:left w:val="nil"/>
              <w:bottom w:val="nil"/>
            </w:tcBorders>
            <w:shd w:val="clear" w:color="auto" w:fill="auto"/>
            <w:vAlign w:val="center"/>
          </w:tcPr>
          <w:p w14:paraId="5E7D78E5" w14:textId="28FF14EC" w:rsidR="007135FF" w:rsidRPr="00FB41A2"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79DA">
              <w:rPr>
                <w:rFonts w:ascii="Arial" w:hAnsi="Arial" w:cs="Arial"/>
                <w:color w:val="000000" w:themeColor="text1"/>
                <w:sz w:val="18"/>
                <w:szCs w:val="18"/>
              </w:rPr>
              <w:t>+</w:t>
            </w:r>
            <w:r w:rsidR="00D70F18">
              <w:rPr>
                <w:rFonts w:ascii="Arial" w:hAnsi="Arial" w:cs="Arial"/>
                <w:color w:val="000000" w:themeColor="text1"/>
                <w:sz w:val="18"/>
                <w:szCs w:val="18"/>
              </w:rPr>
              <w:t>5.8</w:t>
            </w:r>
            <w:r w:rsidRPr="00C779DA">
              <w:rPr>
                <w:rFonts w:ascii="Arial" w:hAnsi="Arial" w:cs="Arial"/>
                <w:color w:val="000000" w:themeColor="text1"/>
                <w:sz w:val="18"/>
                <w:szCs w:val="18"/>
              </w:rPr>
              <w:t>%</w:t>
            </w:r>
          </w:p>
        </w:tc>
      </w:tr>
      <w:tr w:rsidR="007135FF" w:rsidRPr="002A3B9B" w14:paraId="7076EB95" w14:textId="77777777" w:rsidTr="006C558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7135FF" w:rsidRPr="00FB41A2" w:rsidRDefault="007135FF" w:rsidP="007135FF">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Veal</w:t>
            </w:r>
          </w:p>
        </w:tc>
        <w:tc>
          <w:tcPr>
            <w:tcW w:w="990" w:type="dxa"/>
            <w:gridSpan w:val="2"/>
            <w:tcBorders>
              <w:top w:val="nil"/>
              <w:bottom w:val="nil"/>
            </w:tcBorders>
            <w:shd w:val="clear" w:color="auto" w:fill="D9D9D9" w:themeFill="background1" w:themeFillShade="D9"/>
            <w:vAlign w:val="center"/>
          </w:tcPr>
          <w:p w14:paraId="64354BA8" w14:textId="69B4F6FB"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15FEA">
              <w:rPr>
                <w:rFonts w:ascii="Arial" w:hAnsi="Arial" w:cs="Arial"/>
                <w:color w:val="000000" w:themeColor="text1"/>
                <w:sz w:val="18"/>
                <w:szCs w:val="18"/>
              </w:rPr>
              <w:t>$</w:t>
            </w:r>
            <w:r w:rsidR="00EE48D9">
              <w:rPr>
                <w:rFonts w:ascii="Arial" w:hAnsi="Arial" w:cs="Arial"/>
                <w:color w:val="000000" w:themeColor="text1"/>
                <w:sz w:val="18"/>
                <w:szCs w:val="18"/>
              </w:rPr>
              <w:t>3.4</w:t>
            </w:r>
            <w:r w:rsidRPr="00315FEA">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A45E38" w14:textId="3591AE14"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E48D9">
              <w:rPr>
                <w:rFonts w:ascii="Arial" w:hAnsi="Arial" w:cs="Arial"/>
                <w:color w:val="000000" w:themeColor="text1"/>
                <w:sz w:val="18"/>
                <w:szCs w:val="18"/>
              </w:rPr>
              <w:t>1.8</w:t>
            </w:r>
            <w:r w:rsidRPr="00DA73B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BBF83A8" w14:textId="5E4F18D6"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EE48D9">
              <w:rPr>
                <w:rFonts w:ascii="Arial" w:hAnsi="Arial" w:cs="Arial"/>
                <w:color w:val="000000" w:themeColor="text1"/>
                <w:sz w:val="18"/>
                <w:szCs w:val="18"/>
              </w:rPr>
              <w:t>2.6</w:t>
            </w:r>
            <w:r w:rsidRPr="00DA73BA">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D2A7A82" w14:textId="333513C0" w:rsidR="007135FF" w:rsidRPr="00FB41A2" w:rsidRDefault="007135FF" w:rsidP="007135FF">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Veal</w:t>
            </w:r>
          </w:p>
        </w:tc>
        <w:tc>
          <w:tcPr>
            <w:tcW w:w="934" w:type="dxa"/>
            <w:tcBorders>
              <w:top w:val="nil"/>
              <w:bottom w:val="nil"/>
            </w:tcBorders>
            <w:shd w:val="clear" w:color="auto" w:fill="D9D9D9" w:themeFill="background1" w:themeFillShade="D9"/>
            <w:vAlign w:val="center"/>
          </w:tcPr>
          <w:p w14:paraId="01AA82BB" w14:textId="2543D212"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B3875">
              <w:rPr>
                <w:rFonts w:ascii="Arial" w:hAnsi="Arial" w:cs="Arial"/>
                <w:color w:val="000000" w:themeColor="text1"/>
                <w:sz w:val="18"/>
                <w:szCs w:val="18"/>
              </w:rPr>
              <w:t>$</w:t>
            </w:r>
            <w:r w:rsidR="00D70F18">
              <w:rPr>
                <w:rFonts w:ascii="Arial" w:hAnsi="Arial" w:cs="Arial"/>
                <w:color w:val="000000" w:themeColor="text1"/>
                <w:sz w:val="18"/>
                <w:szCs w:val="18"/>
              </w:rPr>
              <w:t>44</w:t>
            </w:r>
            <w:r w:rsidRPr="00EB3875">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tcPr>
          <w:p w14:paraId="0565E793" w14:textId="7A1E2855"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F2BE0">
              <w:rPr>
                <w:rFonts w:ascii="Arial" w:hAnsi="Arial" w:cs="Arial"/>
                <w:color w:val="000000" w:themeColor="text1"/>
                <w:sz w:val="18"/>
                <w:szCs w:val="18"/>
              </w:rPr>
              <w:t>-</w:t>
            </w:r>
            <w:r w:rsidR="00D70F18">
              <w:rPr>
                <w:rFonts w:ascii="Arial" w:hAnsi="Arial" w:cs="Arial"/>
                <w:color w:val="000000" w:themeColor="text1"/>
                <w:sz w:val="18"/>
                <w:szCs w:val="18"/>
              </w:rPr>
              <w:t>7.0</w:t>
            </w:r>
            <w:r w:rsidRPr="007F2BE0">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3171A941" w14:textId="61E18A17" w:rsidR="007135FF" w:rsidRPr="00FB41A2"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F2BE0">
              <w:rPr>
                <w:rFonts w:ascii="Arial" w:hAnsi="Arial" w:cs="Arial"/>
                <w:color w:val="000000" w:themeColor="text1"/>
                <w:sz w:val="18"/>
                <w:szCs w:val="18"/>
              </w:rPr>
              <w:t>-</w:t>
            </w:r>
            <w:r w:rsidR="00D70F18">
              <w:rPr>
                <w:rFonts w:ascii="Arial" w:hAnsi="Arial" w:cs="Arial"/>
                <w:color w:val="000000" w:themeColor="text1"/>
                <w:sz w:val="18"/>
                <w:szCs w:val="18"/>
              </w:rPr>
              <w:t>8.1</w:t>
            </w:r>
            <w:r w:rsidRPr="007F2BE0">
              <w:rPr>
                <w:rFonts w:ascii="Arial" w:hAnsi="Arial" w:cs="Arial"/>
                <w:color w:val="000000" w:themeColor="text1"/>
                <w:sz w:val="18"/>
                <w:szCs w:val="18"/>
              </w:rPr>
              <w:t>%</w:t>
            </w:r>
          </w:p>
        </w:tc>
      </w:tr>
      <w:bookmarkEnd w:id="7"/>
    </w:tbl>
    <w:p w14:paraId="2031E023" w14:textId="2AE135AC" w:rsidR="005E4F84" w:rsidRPr="002E1C0B" w:rsidRDefault="005E4F84" w:rsidP="00525982">
      <w:pPr>
        <w:pStyle w:val="NoSpacing"/>
        <w:rPr>
          <w:rFonts w:ascii="Arial" w:hAnsi="Arial" w:cs="Arial"/>
          <w:sz w:val="6"/>
          <w:szCs w:val="10"/>
        </w:rPr>
      </w:pPr>
    </w:p>
    <w:p w14:paraId="2B1AD210" w14:textId="217422B6" w:rsidR="00523954" w:rsidRDefault="005E4F84" w:rsidP="005E4F84">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00FB48FE"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bookmarkEnd w:id="6"/>
    <w:p w14:paraId="18C20B79" w14:textId="60F4B9BF" w:rsidR="00523954" w:rsidRDefault="00523954" w:rsidP="00E57D76">
      <w:pPr>
        <w:pStyle w:val="NoSpacing"/>
        <w:rPr>
          <w:rFonts w:ascii="Arial" w:hAnsi="Arial" w:cs="Arial"/>
          <w:sz w:val="20"/>
          <w:szCs w:val="20"/>
        </w:rPr>
      </w:pPr>
    </w:p>
    <w:p w14:paraId="76DEDD45" w14:textId="77777777" w:rsidR="00FE7C73" w:rsidRDefault="00FE7C73" w:rsidP="005C43DB">
      <w:pPr>
        <w:spacing w:after="0"/>
        <w:rPr>
          <w:rFonts w:ascii="Arial" w:hAnsi="Arial" w:cs="Arial"/>
          <w:b/>
          <w:color w:val="595959" w:themeColor="text1" w:themeTint="A6"/>
          <w:sz w:val="24"/>
          <w:szCs w:val="24"/>
        </w:rPr>
      </w:pPr>
    </w:p>
    <w:p w14:paraId="4F9768B6" w14:textId="3E0F9549" w:rsidR="00E57D76" w:rsidRPr="006879B2" w:rsidRDefault="00E57D76" w:rsidP="005C43DB">
      <w:pPr>
        <w:spacing w:after="0"/>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182ECD4A" w14:textId="77777777" w:rsidR="0090699F" w:rsidRDefault="0090699F" w:rsidP="00FF790A">
      <w:pPr>
        <w:pStyle w:val="NoSpacing"/>
        <w:rPr>
          <w:rFonts w:ascii="Arial" w:hAnsi="Arial" w:cs="Arial"/>
          <w:sz w:val="20"/>
          <w:szCs w:val="20"/>
        </w:rPr>
      </w:pPr>
      <w:r>
        <w:rPr>
          <w:rFonts w:ascii="Arial" w:hAnsi="Arial" w:cs="Arial"/>
          <w:sz w:val="20"/>
          <w:szCs w:val="20"/>
        </w:rPr>
        <w:t>Processed meat reflects a range of performances in November. While packaged lunchmeat and smoked ham decreased year-over-year in pound sales, sausage and processed chicken had a big month. Smoked ham, another Thanksgiving classic, did come close to year-ago levels in dollars, at -0.8%</w:t>
      </w:r>
      <w:r w:rsidR="0080483A">
        <w:rPr>
          <w:rFonts w:ascii="Arial" w:hAnsi="Arial" w:cs="Arial"/>
          <w:sz w:val="20"/>
          <w:szCs w:val="20"/>
        </w:rPr>
        <w:t>.</w:t>
      </w:r>
    </w:p>
    <w:p w14:paraId="76B09F27" w14:textId="77777777" w:rsidR="0090699F" w:rsidRDefault="0090699F">
      <w:pPr>
        <w:rPr>
          <w:rFonts w:ascii="Arial" w:hAnsi="Arial" w:cs="Arial"/>
          <w:sz w:val="20"/>
          <w:szCs w:val="20"/>
        </w:rPr>
      </w:pPr>
      <w:r>
        <w:rPr>
          <w:rFonts w:ascii="Arial" w:hAnsi="Arial" w:cs="Arial"/>
          <w:sz w:val="20"/>
          <w:szCs w:val="20"/>
        </w:rPr>
        <w:br w:type="page"/>
      </w:r>
    </w:p>
    <w:p w14:paraId="10D7BF6A" w14:textId="77777777" w:rsidR="00525982" w:rsidRPr="00CA62D6" w:rsidRDefault="00525982" w:rsidP="00FF790A">
      <w:pPr>
        <w:pStyle w:val="NoSpacing"/>
        <w:rPr>
          <w:rFonts w:ascii="Arial" w:hAnsi="Arial" w:cs="Arial"/>
          <w:sz w:val="18"/>
          <w:szCs w:val="20"/>
        </w:rPr>
      </w:pPr>
    </w:p>
    <w:tbl>
      <w:tblPr>
        <w:tblStyle w:val="LightShading-Accent5"/>
        <w:tblW w:w="10535" w:type="dxa"/>
        <w:tblLayout w:type="fixed"/>
        <w:tblLook w:val="04A0" w:firstRow="1" w:lastRow="0" w:firstColumn="1" w:lastColumn="0" w:noHBand="0" w:noVBand="1"/>
      </w:tblPr>
      <w:tblGrid>
        <w:gridCol w:w="1979"/>
        <w:gridCol w:w="995"/>
        <w:gridCol w:w="712"/>
        <w:gridCol w:w="373"/>
        <w:gridCol w:w="1147"/>
        <w:gridCol w:w="1833"/>
        <w:gridCol w:w="73"/>
        <w:gridCol w:w="990"/>
        <w:gridCol w:w="1078"/>
        <w:gridCol w:w="1355"/>
      </w:tblGrid>
      <w:tr w:rsidR="007E7040" w:rsidRPr="0003007F" w14:paraId="2B0189C6" w14:textId="77777777" w:rsidTr="00E35E7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13C124A6" w14:textId="5D946A7A" w:rsidR="007E7040" w:rsidRPr="00AB1306" w:rsidRDefault="00297E8F" w:rsidP="007E7040">
            <w:pPr>
              <w:pStyle w:val="NoSpacing"/>
              <w:rPr>
                <w:rFonts w:ascii="Arial" w:hAnsi="Arial" w:cs="Arial"/>
                <w:color w:val="FFFFFF" w:themeColor="background1"/>
                <w:sz w:val="18"/>
                <w:szCs w:val="18"/>
              </w:rPr>
            </w:pPr>
            <w:r>
              <w:br w:type="page"/>
            </w:r>
          </w:p>
        </w:tc>
        <w:tc>
          <w:tcPr>
            <w:tcW w:w="1707" w:type="dxa"/>
            <w:gridSpan w:val="2"/>
            <w:tcBorders>
              <w:top w:val="nil"/>
              <w:bottom w:val="nil"/>
            </w:tcBorders>
            <w:shd w:val="clear" w:color="auto" w:fill="17365D" w:themeFill="text2" w:themeFillShade="BF"/>
          </w:tcPr>
          <w:p w14:paraId="73A79EA3" w14:textId="07FFDEF6" w:rsidR="007E7040" w:rsidRPr="00AB1306" w:rsidRDefault="007E7040" w:rsidP="007E7040">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0D634B">
              <w:rPr>
                <w:rFonts w:ascii="Arial" w:hAnsi="Arial" w:cs="Arial"/>
                <w:color w:val="FFFFFF" w:themeColor="background1"/>
                <w:sz w:val="18"/>
                <w:szCs w:val="18"/>
              </w:rPr>
              <w:t>November</w:t>
            </w:r>
            <w:r w:rsidR="0089757F">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3353" w:type="dxa"/>
            <w:gridSpan w:val="3"/>
            <w:tcBorders>
              <w:top w:val="nil"/>
              <w:bottom w:val="nil"/>
            </w:tcBorders>
            <w:shd w:val="clear" w:color="auto" w:fill="17365D" w:themeFill="text2" w:themeFillShade="BF"/>
          </w:tcPr>
          <w:p w14:paraId="007DC51C" w14:textId="77777777" w:rsidR="007E7040" w:rsidRPr="00F515F4" w:rsidRDefault="007E7040"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6" w:type="dxa"/>
            <w:gridSpan w:val="4"/>
            <w:tcBorders>
              <w:top w:val="nil"/>
              <w:bottom w:val="nil"/>
            </w:tcBorders>
            <w:shd w:val="clear" w:color="auto" w:fill="17365D" w:themeFill="text2" w:themeFillShade="BF"/>
          </w:tcPr>
          <w:p w14:paraId="73FF7A3E" w14:textId="73D8D4D4" w:rsidR="007E7040" w:rsidRPr="0003007F" w:rsidRDefault="007E63BC"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525982" w:rsidRPr="002A3B9B" w14:paraId="0246F48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50F297F"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61B7F2A8"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85" w:type="dxa"/>
            <w:gridSpan w:val="2"/>
            <w:tcBorders>
              <w:top w:val="nil"/>
              <w:bottom w:val="nil"/>
            </w:tcBorders>
            <w:shd w:val="clear" w:color="auto" w:fill="17365D" w:themeFill="text2" w:themeFillShade="BF"/>
          </w:tcPr>
          <w:p w14:paraId="68E50B3E"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147" w:type="dxa"/>
            <w:tcBorders>
              <w:top w:val="nil"/>
              <w:bottom w:val="nil"/>
            </w:tcBorders>
            <w:shd w:val="clear" w:color="auto" w:fill="17365D" w:themeFill="text2" w:themeFillShade="BF"/>
          </w:tcPr>
          <w:p w14:paraId="35ED3F29" w14:textId="77777777" w:rsidR="00525982" w:rsidRPr="002A3B9B" w:rsidRDefault="00525982" w:rsidP="000C24C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906" w:type="dxa"/>
            <w:gridSpan w:val="2"/>
            <w:tcBorders>
              <w:top w:val="nil"/>
              <w:bottom w:val="nil"/>
            </w:tcBorders>
            <w:shd w:val="clear" w:color="auto" w:fill="17365D" w:themeFill="text2" w:themeFillShade="BF"/>
          </w:tcPr>
          <w:p w14:paraId="699CE87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tcPr>
          <w:p w14:paraId="438F6F5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70AECFA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7D60B685"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A54264" w:rsidRPr="00525982" w14:paraId="5F49FDDC" w14:textId="77777777" w:rsidTr="003308E4">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77204572" w14:textId="5BD73745" w:rsidR="00A54264" w:rsidRPr="00FB41A2" w:rsidRDefault="00A54264" w:rsidP="00A54264">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2C151529" w14:textId="48DCEC0B" w:rsidR="00A54264" w:rsidRPr="00FB41A2" w:rsidRDefault="00A54264"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EE48D9">
              <w:rPr>
                <w:rFonts w:ascii="Arial" w:hAnsi="Arial" w:cs="Arial"/>
                <w:b/>
                <w:bCs/>
                <w:color w:val="000000" w:themeColor="text1"/>
                <w:sz w:val="18"/>
                <w:szCs w:val="18"/>
              </w:rPr>
              <w:t>2.6</w:t>
            </w:r>
            <w:r w:rsidRPr="00FB41A2">
              <w:rPr>
                <w:rFonts w:ascii="Arial" w:hAnsi="Arial" w:cs="Arial"/>
                <w:b/>
                <w:bCs/>
                <w:color w:val="000000" w:themeColor="text1"/>
                <w:sz w:val="18"/>
                <w:szCs w:val="18"/>
              </w:rPr>
              <w:t>B</w:t>
            </w:r>
          </w:p>
        </w:tc>
        <w:tc>
          <w:tcPr>
            <w:tcW w:w="1085" w:type="dxa"/>
            <w:gridSpan w:val="2"/>
            <w:tcBorders>
              <w:top w:val="nil"/>
              <w:left w:val="nil"/>
              <w:bottom w:val="nil"/>
              <w:right w:val="nil"/>
            </w:tcBorders>
            <w:vAlign w:val="center"/>
          </w:tcPr>
          <w:p w14:paraId="3FD9A248" w14:textId="6B345CC8" w:rsidR="00A54264" w:rsidRPr="00A54264" w:rsidRDefault="001A1AA6"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+1.2</w:t>
            </w:r>
            <w:r w:rsidR="00A54264" w:rsidRPr="00A54264">
              <w:rPr>
                <w:rFonts w:ascii="Arial" w:hAnsi="Arial" w:cs="Arial"/>
                <w:b/>
                <w:color w:val="000000" w:themeColor="text1"/>
                <w:sz w:val="18"/>
                <w:szCs w:val="18"/>
              </w:rPr>
              <w:t>%</w:t>
            </w:r>
          </w:p>
        </w:tc>
        <w:tc>
          <w:tcPr>
            <w:tcW w:w="1147" w:type="dxa"/>
            <w:tcBorders>
              <w:top w:val="nil"/>
              <w:left w:val="nil"/>
              <w:bottom w:val="nil"/>
              <w:right w:val="single" w:sz="4" w:space="0" w:color="31849B" w:themeColor="accent5" w:themeShade="BF"/>
            </w:tcBorders>
            <w:vAlign w:val="center"/>
          </w:tcPr>
          <w:p w14:paraId="1B337C93" w14:textId="7888FEEC" w:rsidR="00A54264" w:rsidRPr="00A54264" w:rsidRDefault="0080483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EE48D9">
              <w:rPr>
                <w:rFonts w:ascii="Arial" w:hAnsi="Arial" w:cs="Arial"/>
                <w:b/>
                <w:color w:val="000000" w:themeColor="text1"/>
                <w:sz w:val="18"/>
                <w:szCs w:val="18"/>
              </w:rPr>
              <w:t>0.4</w:t>
            </w:r>
            <w:r w:rsidR="00A54264" w:rsidRPr="00A54264">
              <w:rPr>
                <w:rFonts w:ascii="Arial" w:hAnsi="Arial" w:cs="Arial"/>
                <w:b/>
                <w:color w:val="000000" w:themeColor="text1"/>
                <w:sz w:val="18"/>
                <w:szCs w:val="18"/>
              </w:rPr>
              <w:t>%</w:t>
            </w:r>
          </w:p>
        </w:tc>
        <w:tc>
          <w:tcPr>
            <w:tcW w:w="1906" w:type="dxa"/>
            <w:gridSpan w:val="2"/>
            <w:tcBorders>
              <w:top w:val="nil"/>
              <w:left w:val="single" w:sz="4" w:space="0" w:color="31849B" w:themeColor="accent5" w:themeShade="BF"/>
              <w:bottom w:val="nil"/>
              <w:right w:val="nil"/>
            </w:tcBorders>
            <w:vAlign w:val="center"/>
          </w:tcPr>
          <w:p w14:paraId="213ED3C5" w14:textId="518F6C81" w:rsidR="00A54264" w:rsidRPr="000C24CB" w:rsidRDefault="00A54264" w:rsidP="00A5426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C24CB">
              <w:rPr>
                <w:rFonts w:ascii="Arial" w:hAnsi="Arial" w:cs="Arial"/>
                <w:b/>
                <w:bCs/>
                <w:color w:val="000000" w:themeColor="text1"/>
                <w:sz w:val="18"/>
                <w:szCs w:val="18"/>
              </w:rPr>
              <w:t>Processed meat</w:t>
            </w:r>
          </w:p>
        </w:tc>
        <w:tc>
          <w:tcPr>
            <w:tcW w:w="990" w:type="dxa"/>
            <w:tcBorders>
              <w:top w:val="nil"/>
              <w:left w:val="nil"/>
              <w:bottom w:val="nil"/>
              <w:right w:val="nil"/>
            </w:tcBorders>
            <w:vAlign w:val="center"/>
          </w:tcPr>
          <w:p w14:paraId="024EE12C" w14:textId="031406F8" w:rsidR="00A54264" w:rsidRPr="00FB41A2" w:rsidRDefault="00A54264"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C166E1">
              <w:rPr>
                <w:rFonts w:ascii="Arial" w:hAnsi="Arial" w:cs="Arial"/>
                <w:b/>
                <w:bCs/>
                <w:color w:val="000000" w:themeColor="text1"/>
                <w:sz w:val="18"/>
                <w:szCs w:val="18"/>
              </w:rPr>
              <w:t>31.6</w:t>
            </w:r>
            <w:r>
              <w:rPr>
                <w:rFonts w:ascii="Arial" w:hAnsi="Arial" w:cs="Arial"/>
                <w:b/>
                <w:bCs/>
                <w:color w:val="000000" w:themeColor="text1"/>
                <w:sz w:val="18"/>
                <w:szCs w:val="18"/>
              </w:rPr>
              <w:t>B</w:t>
            </w:r>
          </w:p>
        </w:tc>
        <w:tc>
          <w:tcPr>
            <w:tcW w:w="1078" w:type="dxa"/>
            <w:tcBorders>
              <w:top w:val="nil"/>
              <w:left w:val="nil"/>
              <w:bottom w:val="nil"/>
              <w:right w:val="nil"/>
            </w:tcBorders>
            <w:vAlign w:val="center"/>
          </w:tcPr>
          <w:p w14:paraId="2720F5BB" w14:textId="2FCD8EE3" w:rsidR="00A54264" w:rsidRPr="00A54264" w:rsidRDefault="00124D66"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+0.0</w:t>
            </w:r>
            <w:r w:rsidR="00A54264" w:rsidRPr="00A54264">
              <w:rPr>
                <w:rFonts w:ascii="Arial" w:hAnsi="Arial" w:cs="Arial"/>
                <w:b/>
                <w:color w:val="000000" w:themeColor="text1"/>
                <w:sz w:val="18"/>
                <w:szCs w:val="18"/>
              </w:rPr>
              <w:t>%</w:t>
            </w:r>
          </w:p>
        </w:tc>
        <w:tc>
          <w:tcPr>
            <w:tcW w:w="1355" w:type="dxa"/>
            <w:tcBorders>
              <w:top w:val="nil"/>
              <w:left w:val="nil"/>
              <w:bottom w:val="nil"/>
            </w:tcBorders>
            <w:vAlign w:val="center"/>
          </w:tcPr>
          <w:p w14:paraId="367FC8E0" w14:textId="238855A2" w:rsidR="00A54264" w:rsidRPr="00A54264" w:rsidRDefault="00346BC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C166E1">
              <w:rPr>
                <w:rFonts w:ascii="Arial" w:hAnsi="Arial" w:cs="Arial"/>
                <w:b/>
                <w:color w:val="000000" w:themeColor="text1"/>
                <w:sz w:val="18"/>
                <w:szCs w:val="18"/>
              </w:rPr>
              <w:t>0.1</w:t>
            </w:r>
            <w:r w:rsidR="00A54264" w:rsidRPr="00A54264">
              <w:rPr>
                <w:rFonts w:ascii="Arial" w:hAnsi="Arial" w:cs="Arial"/>
                <w:b/>
                <w:color w:val="000000" w:themeColor="text1"/>
                <w:sz w:val="18"/>
                <w:szCs w:val="18"/>
              </w:rPr>
              <w:t>%</w:t>
            </w:r>
          </w:p>
        </w:tc>
      </w:tr>
      <w:tr w:rsidR="001A1AA6" w:rsidRPr="00525982" w14:paraId="75560C2F" w14:textId="77777777" w:rsidTr="001120E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2BC9E1CF" w14:textId="097DE059" w:rsidR="001A1AA6" w:rsidRPr="00B22658" w:rsidRDefault="001A1AA6" w:rsidP="001A1AA6">
            <w:pPr>
              <w:pStyle w:val="NoSpacing"/>
              <w:rPr>
                <w:rFonts w:ascii="Arial" w:hAnsi="Arial" w:cs="Arial"/>
                <w:b w:val="0"/>
                <w:color w:val="000000" w:themeColor="text1"/>
                <w:sz w:val="18"/>
                <w:szCs w:val="18"/>
              </w:rPr>
            </w:pPr>
            <w:r>
              <w:rPr>
                <w:rFonts w:ascii="Arial" w:hAnsi="Arial" w:cs="Arial"/>
                <w:b w:val="0"/>
                <w:bCs w:val="0"/>
                <w:color w:val="000000" w:themeColor="text1"/>
                <w:sz w:val="18"/>
                <w:szCs w:val="18"/>
              </w:rPr>
              <w:t>Bacon</w:t>
            </w:r>
          </w:p>
        </w:tc>
        <w:tc>
          <w:tcPr>
            <w:tcW w:w="995" w:type="dxa"/>
            <w:tcBorders>
              <w:top w:val="nil"/>
              <w:bottom w:val="nil"/>
            </w:tcBorders>
            <w:shd w:val="clear" w:color="auto" w:fill="D9D9D9" w:themeFill="background1" w:themeFillShade="D9"/>
          </w:tcPr>
          <w:p w14:paraId="7AE88675" w14:textId="3D146862" w:rsidR="001A1AA6" w:rsidRPr="00FB41A2"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7F04">
              <w:rPr>
                <w:rFonts w:ascii="Arial" w:hAnsi="Arial" w:cs="Arial"/>
                <w:color w:val="000000" w:themeColor="text1"/>
                <w:sz w:val="18"/>
                <w:szCs w:val="18"/>
              </w:rPr>
              <w:t>$</w:t>
            </w:r>
            <w:r>
              <w:rPr>
                <w:rFonts w:ascii="Arial" w:hAnsi="Arial" w:cs="Arial"/>
                <w:color w:val="000000" w:themeColor="text1"/>
                <w:sz w:val="18"/>
                <w:szCs w:val="18"/>
              </w:rPr>
              <w:t>573</w:t>
            </w:r>
            <w:r w:rsidRPr="00707F04">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457B228D" w14:textId="5B5A5B72" w:rsidR="001A1AA6" w:rsidRPr="00FB41A2"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+3.8</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1FE9525E" w14:textId="2A30977B" w:rsidR="001A1AA6" w:rsidRPr="00FB41A2"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+3.4</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55099D24" w14:textId="48A02FFF" w:rsidR="001A1AA6" w:rsidRPr="00FB41A2" w:rsidRDefault="00C166E1"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90" w:type="dxa"/>
            <w:tcBorders>
              <w:top w:val="nil"/>
              <w:bottom w:val="nil"/>
            </w:tcBorders>
            <w:shd w:val="clear" w:color="auto" w:fill="D9D9D9" w:themeFill="background1" w:themeFillShade="D9"/>
          </w:tcPr>
          <w:p w14:paraId="6CDE425F" w14:textId="497880E6" w:rsidR="001A1AA6" w:rsidRPr="0022537E"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C166E1">
              <w:rPr>
                <w:rFonts w:ascii="Arial" w:hAnsi="Arial" w:cs="Arial"/>
                <w:bCs/>
                <w:color w:val="000000" w:themeColor="text1"/>
                <w:sz w:val="18"/>
                <w:szCs w:val="18"/>
              </w:rPr>
              <w:t>7.0</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25A51D9D" w14:textId="57E0A599" w:rsidR="001A1AA6" w:rsidRPr="0022537E" w:rsidRDefault="00124D6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-2.2</w:t>
            </w:r>
            <w:r w:rsidR="001A1AA6"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4A6DE77A" w14:textId="36129F47" w:rsidR="001A1AA6" w:rsidRPr="0022537E" w:rsidRDefault="00124D6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-0.6</w:t>
            </w:r>
            <w:r w:rsidR="001A1AA6" w:rsidRPr="007015E7">
              <w:rPr>
                <w:rFonts w:ascii="Arial" w:hAnsi="Arial" w:cs="Arial"/>
                <w:color w:val="000000" w:themeColor="text1"/>
                <w:sz w:val="18"/>
                <w:szCs w:val="18"/>
              </w:rPr>
              <w:t>%</w:t>
            </w:r>
          </w:p>
        </w:tc>
      </w:tr>
      <w:tr w:rsidR="001A1AA6" w:rsidRPr="00525982" w14:paraId="0AFF00DD" w14:textId="77777777" w:rsidTr="001120E8">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6AF1C46F" w14:textId="253010CB" w:rsidR="001A1AA6" w:rsidRPr="00FB41A2" w:rsidRDefault="001A1AA6" w:rsidP="001A1AA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Packaged lunchmeat</w:t>
            </w:r>
          </w:p>
        </w:tc>
        <w:tc>
          <w:tcPr>
            <w:tcW w:w="995" w:type="dxa"/>
            <w:tcBorders>
              <w:top w:val="nil"/>
              <w:bottom w:val="nil"/>
            </w:tcBorders>
          </w:tcPr>
          <w:p w14:paraId="5809C9A3" w14:textId="4000FDAF" w:rsidR="001A1AA6" w:rsidRPr="00FB41A2"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07F04">
              <w:rPr>
                <w:rFonts w:ascii="Arial" w:hAnsi="Arial" w:cs="Arial"/>
                <w:color w:val="000000" w:themeColor="text1"/>
                <w:sz w:val="18"/>
                <w:szCs w:val="18"/>
              </w:rPr>
              <w:t>$</w:t>
            </w:r>
            <w:r>
              <w:rPr>
                <w:rFonts w:ascii="Arial" w:hAnsi="Arial" w:cs="Arial"/>
                <w:color w:val="000000" w:themeColor="text1"/>
                <w:sz w:val="18"/>
                <w:szCs w:val="18"/>
              </w:rPr>
              <w:t>504</w:t>
            </w:r>
            <w:r w:rsidRPr="00707F04">
              <w:rPr>
                <w:rFonts w:ascii="Arial" w:hAnsi="Arial" w:cs="Arial"/>
                <w:color w:val="000000" w:themeColor="text1"/>
                <w:sz w:val="18"/>
                <w:szCs w:val="18"/>
              </w:rPr>
              <w:t>M</w:t>
            </w:r>
          </w:p>
        </w:tc>
        <w:tc>
          <w:tcPr>
            <w:tcW w:w="1085" w:type="dxa"/>
            <w:gridSpan w:val="2"/>
            <w:tcBorders>
              <w:top w:val="nil"/>
              <w:bottom w:val="nil"/>
            </w:tcBorders>
            <w:vAlign w:val="center"/>
          </w:tcPr>
          <w:p w14:paraId="0A89610A" w14:textId="3A8CF798" w:rsidR="001A1AA6" w:rsidRPr="00FB41A2"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+0.2</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535C628C" w14:textId="02CA4A88" w:rsidR="001A1AA6" w:rsidRPr="00FB41A2"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-2.7</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1A3D6B41" w14:textId="22043449" w:rsidR="001A1AA6" w:rsidRPr="00FB41A2" w:rsidRDefault="00C166E1"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Bacon</w:t>
            </w:r>
          </w:p>
        </w:tc>
        <w:tc>
          <w:tcPr>
            <w:tcW w:w="990" w:type="dxa"/>
            <w:tcBorders>
              <w:top w:val="nil"/>
              <w:bottom w:val="nil"/>
            </w:tcBorders>
          </w:tcPr>
          <w:p w14:paraId="414860A6" w14:textId="61E1A21C" w:rsidR="001A1AA6" w:rsidRPr="0022537E"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C166E1">
              <w:rPr>
                <w:rFonts w:ascii="Arial" w:hAnsi="Arial" w:cs="Arial"/>
                <w:bCs/>
                <w:color w:val="000000" w:themeColor="text1"/>
                <w:sz w:val="18"/>
                <w:szCs w:val="18"/>
              </w:rPr>
              <w:t>6.9</w:t>
            </w:r>
            <w:r w:rsidRPr="00FF036B">
              <w:rPr>
                <w:rFonts w:ascii="Arial" w:hAnsi="Arial" w:cs="Arial"/>
                <w:bCs/>
                <w:color w:val="000000" w:themeColor="text1"/>
                <w:sz w:val="18"/>
                <w:szCs w:val="18"/>
              </w:rPr>
              <w:t>B</w:t>
            </w:r>
          </w:p>
        </w:tc>
        <w:tc>
          <w:tcPr>
            <w:tcW w:w="1078" w:type="dxa"/>
            <w:tcBorders>
              <w:top w:val="nil"/>
              <w:bottom w:val="nil"/>
            </w:tcBorders>
            <w:vAlign w:val="center"/>
          </w:tcPr>
          <w:p w14:paraId="10B09773" w14:textId="701DFB0F" w:rsidR="001A1AA6" w:rsidRPr="0022537E" w:rsidRDefault="00124D6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+3.6</w:t>
            </w:r>
            <w:r w:rsidR="001A1AA6" w:rsidRPr="007015E7">
              <w:rPr>
                <w:rFonts w:ascii="Arial" w:hAnsi="Arial" w:cs="Arial"/>
                <w:color w:val="000000" w:themeColor="text1"/>
                <w:sz w:val="18"/>
                <w:szCs w:val="18"/>
              </w:rPr>
              <w:t>%</w:t>
            </w:r>
          </w:p>
        </w:tc>
        <w:tc>
          <w:tcPr>
            <w:tcW w:w="1355" w:type="dxa"/>
            <w:tcBorders>
              <w:top w:val="nil"/>
              <w:bottom w:val="nil"/>
            </w:tcBorders>
            <w:vAlign w:val="center"/>
          </w:tcPr>
          <w:p w14:paraId="61AED3C4" w14:textId="54D9F476" w:rsidR="001A1AA6" w:rsidRPr="0022537E" w:rsidRDefault="00124D6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+1.4</w:t>
            </w:r>
            <w:r w:rsidR="001A1AA6" w:rsidRPr="007015E7">
              <w:rPr>
                <w:rFonts w:ascii="Arial" w:hAnsi="Arial" w:cs="Arial"/>
                <w:color w:val="000000" w:themeColor="text1"/>
                <w:sz w:val="18"/>
                <w:szCs w:val="18"/>
              </w:rPr>
              <w:t>%</w:t>
            </w:r>
          </w:p>
        </w:tc>
      </w:tr>
      <w:tr w:rsidR="001A1AA6" w:rsidRPr="00525982" w14:paraId="229496B7" w14:textId="77777777" w:rsidTr="001A1A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7413A42B" w14:textId="2599E6DA" w:rsidR="001A1AA6" w:rsidRDefault="001A1AA6" w:rsidP="001A1AA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Smoked ham</w:t>
            </w:r>
          </w:p>
        </w:tc>
        <w:tc>
          <w:tcPr>
            <w:tcW w:w="995" w:type="dxa"/>
            <w:tcBorders>
              <w:top w:val="nil"/>
              <w:bottom w:val="nil"/>
            </w:tcBorders>
            <w:shd w:val="clear" w:color="auto" w:fill="D9D9D9" w:themeFill="background1" w:themeFillShade="D9"/>
          </w:tcPr>
          <w:p w14:paraId="308E0CCB" w14:textId="1C39F4F3" w:rsidR="001A1AA6" w:rsidRPr="00707F04"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7F04">
              <w:rPr>
                <w:rFonts w:ascii="Arial" w:hAnsi="Arial" w:cs="Arial"/>
                <w:color w:val="000000" w:themeColor="text1"/>
                <w:sz w:val="18"/>
                <w:szCs w:val="18"/>
              </w:rPr>
              <w:t>$</w:t>
            </w:r>
            <w:r>
              <w:rPr>
                <w:rFonts w:ascii="Arial" w:hAnsi="Arial" w:cs="Arial"/>
                <w:color w:val="000000" w:themeColor="text1"/>
                <w:sz w:val="18"/>
                <w:szCs w:val="18"/>
              </w:rPr>
              <w:t>408</w:t>
            </w:r>
            <w:r w:rsidRPr="00707F04">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548D954C" w14:textId="36C5E793" w:rsidR="001A1AA6"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56A55E5F" w14:textId="4950988B" w:rsidR="001A1AA6"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-3.5</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21225395" w14:textId="6234ED89" w:rsidR="001A1AA6" w:rsidRPr="00FB41A2" w:rsidRDefault="00124D6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Dinner sausage</w:t>
            </w:r>
          </w:p>
        </w:tc>
        <w:tc>
          <w:tcPr>
            <w:tcW w:w="990" w:type="dxa"/>
            <w:tcBorders>
              <w:top w:val="nil"/>
              <w:bottom w:val="nil"/>
            </w:tcBorders>
            <w:shd w:val="clear" w:color="auto" w:fill="D9D9D9" w:themeFill="background1" w:themeFillShade="D9"/>
          </w:tcPr>
          <w:p w14:paraId="3CED3247" w14:textId="4376B5EA" w:rsidR="001A1AA6" w:rsidRPr="00FF036B" w:rsidRDefault="001A1AA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F036B">
              <w:rPr>
                <w:rFonts w:ascii="Arial" w:hAnsi="Arial" w:cs="Arial"/>
                <w:bCs/>
                <w:color w:val="000000" w:themeColor="text1"/>
                <w:sz w:val="18"/>
                <w:szCs w:val="18"/>
              </w:rPr>
              <w:t>$</w:t>
            </w:r>
            <w:r w:rsidR="00124D66">
              <w:rPr>
                <w:rFonts w:ascii="Arial" w:hAnsi="Arial" w:cs="Arial"/>
                <w:bCs/>
                <w:color w:val="000000" w:themeColor="text1"/>
                <w:sz w:val="18"/>
                <w:szCs w:val="18"/>
              </w:rPr>
              <w:t>5.6</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72AE9BA4" w14:textId="13E3DC92" w:rsidR="001A1AA6" w:rsidRPr="007015E7" w:rsidRDefault="00124D6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+2.9</w:t>
            </w:r>
            <w:r w:rsidR="001A1AA6"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2F95D838" w14:textId="715E3882" w:rsidR="001A1AA6" w:rsidRDefault="00124D66" w:rsidP="001A1AA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+3.5</w:t>
            </w:r>
            <w:r w:rsidR="001A1AA6" w:rsidRPr="007015E7">
              <w:rPr>
                <w:rFonts w:ascii="Arial" w:hAnsi="Arial" w:cs="Arial"/>
                <w:color w:val="000000" w:themeColor="text1"/>
                <w:sz w:val="18"/>
                <w:szCs w:val="18"/>
              </w:rPr>
              <w:t>%</w:t>
            </w:r>
          </w:p>
        </w:tc>
      </w:tr>
      <w:tr w:rsidR="001A1AA6" w:rsidRPr="00525982" w14:paraId="67CCB2ED" w14:textId="77777777" w:rsidTr="001120E8">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690B9F3" w14:textId="33F8DD0C" w:rsidR="001A1AA6" w:rsidRDefault="001A1AA6" w:rsidP="001A1AA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Dinner sausage</w:t>
            </w:r>
          </w:p>
        </w:tc>
        <w:tc>
          <w:tcPr>
            <w:tcW w:w="995" w:type="dxa"/>
            <w:tcBorders>
              <w:top w:val="nil"/>
              <w:bottom w:val="nil"/>
            </w:tcBorders>
          </w:tcPr>
          <w:p w14:paraId="293A9A89" w14:textId="6D44D2F3" w:rsidR="001A1AA6" w:rsidRPr="00707F04"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07F04">
              <w:rPr>
                <w:rFonts w:ascii="Arial" w:hAnsi="Arial" w:cs="Arial"/>
                <w:color w:val="000000" w:themeColor="text1"/>
                <w:sz w:val="18"/>
                <w:szCs w:val="18"/>
              </w:rPr>
              <w:t>$</w:t>
            </w:r>
            <w:r>
              <w:rPr>
                <w:rFonts w:ascii="Arial" w:hAnsi="Arial" w:cs="Arial"/>
                <w:color w:val="000000" w:themeColor="text1"/>
                <w:sz w:val="18"/>
                <w:szCs w:val="18"/>
              </w:rPr>
              <w:t>396</w:t>
            </w:r>
            <w:r w:rsidRPr="00707F04">
              <w:rPr>
                <w:rFonts w:ascii="Arial" w:hAnsi="Arial" w:cs="Arial"/>
                <w:color w:val="000000" w:themeColor="text1"/>
                <w:sz w:val="18"/>
                <w:szCs w:val="18"/>
              </w:rPr>
              <w:t>M</w:t>
            </w:r>
          </w:p>
        </w:tc>
        <w:tc>
          <w:tcPr>
            <w:tcW w:w="1085" w:type="dxa"/>
            <w:gridSpan w:val="2"/>
            <w:tcBorders>
              <w:top w:val="nil"/>
              <w:bottom w:val="nil"/>
            </w:tcBorders>
            <w:vAlign w:val="center"/>
          </w:tcPr>
          <w:p w14:paraId="48474BF7" w14:textId="5B097DF4" w:rsidR="001A1AA6"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+3.2</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723A2688" w14:textId="15E81237" w:rsidR="001A1AA6"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+2.5</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3BE52D83" w14:textId="254B62CD" w:rsidR="001A1AA6" w:rsidRPr="00FB41A2" w:rsidRDefault="00124D6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Frankfurters</w:t>
            </w:r>
          </w:p>
        </w:tc>
        <w:tc>
          <w:tcPr>
            <w:tcW w:w="990" w:type="dxa"/>
            <w:tcBorders>
              <w:top w:val="nil"/>
              <w:bottom w:val="nil"/>
            </w:tcBorders>
          </w:tcPr>
          <w:p w14:paraId="620FC90A" w14:textId="423D3810" w:rsidR="001A1AA6" w:rsidRPr="00FF036B"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F036B">
              <w:rPr>
                <w:rFonts w:ascii="Arial" w:hAnsi="Arial" w:cs="Arial"/>
                <w:bCs/>
                <w:color w:val="000000" w:themeColor="text1"/>
                <w:sz w:val="18"/>
                <w:szCs w:val="18"/>
              </w:rPr>
              <w:t>$</w:t>
            </w:r>
            <w:r w:rsidR="00124D66">
              <w:rPr>
                <w:rFonts w:ascii="Arial" w:hAnsi="Arial" w:cs="Arial"/>
                <w:bCs/>
                <w:color w:val="000000" w:themeColor="text1"/>
                <w:sz w:val="18"/>
                <w:szCs w:val="18"/>
              </w:rPr>
              <w:t>3.2</w:t>
            </w:r>
            <w:r w:rsidRPr="00FF036B">
              <w:rPr>
                <w:rFonts w:ascii="Arial" w:hAnsi="Arial" w:cs="Arial"/>
                <w:bCs/>
                <w:color w:val="000000" w:themeColor="text1"/>
                <w:sz w:val="18"/>
                <w:szCs w:val="18"/>
              </w:rPr>
              <w:t>B</w:t>
            </w:r>
          </w:p>
        </w:tc>
        <w:tc>
          <w:tcPr>
            <w:tcW w:w="1078" w:type="dxa"/>
            <w:tcBorders>
              <w:top w:val="nil"/>
              <w:bottom w:val="nil"/>
            </w:tcBorders>
            <w:vAlign w:val="center"/>
          </w:tcPr>
          <w:p w14:paraId="12A0654B" w14:textId="78103A64" w:rsidR="001A1AA6" w:rsidRPr="007015E7" w:rsidRDefault="001A1AA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sidR="00124D66">
              <w:rPr>
                <w:rFonts w:ascii="Arial" w:hAnsi="Arial" w:cs="Arial"/>
                <w:color w:val="000000" w:themeColor="text1"/>
                <w:sz w:val="18"/>
                <w:szCs w:val="18"/>
              </w:rPr>
              <w:t>1.5</w:t>
            </w:r>
            <w:r w:rsidRPr="007015E7">
              <w:rPr>
                <w:rFonts w:ascii="Arial" w:hAnsi="Arial" w:cs="Arial"/>
                <w:color w:val="000000" w:themeColor="text1"/>
                <w:sz w:val="18"/>
                <w:szCs w:val="18"/>
              </w:rPr>
              <w:t>%</w:t>
            </w:r>
          </w:p>
        </w:tc>
        <w:tc>
          <w:tcPr>
            <w:tcW w:w="1355" w:type="dxa"/>
            <w:tcBorders>
              <w:top w:val="nil"/>
              <w:bottom w:val="nil"/>
            </w:tcBorders>
            <w:vAlign w:val="center"/>
          </w:tcPr>
          <w:p w14:paraId="2E5AADDD" w14:textId="5561AB45" w:rsidR="001A1AA6" w:rsidRDefault="00124D66" w:rsidP="001A1AA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r w:rsidR="001A1AA6" w:rsidRPr="007015E7">
              <w:rPr>
                <w:rFonts w:ascii="Arial" w:hAnsi="Arial" w:cs="Arial"/>
                <w:color w:val="000000" w:themeColor="text1"/>
                <w:sz w:val="18"/>
                <w:szCs w:val="18"/>
              </w:rPr>
              <w:t>%</w:t>
            </w:r>
          </w:p>
        </w:tc>
      </w:tr>
      <w:tr w:rsidR="00124D66" w:rsidRPr="00525982" w14:paraId="4773FA61" w14:textId="77777777" w:rsidTr="001120E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349CBB83" w14:textId="5A4A6DDF" w:rsidR="00124D66" w:rsidRPr="00FB41A2" w:rsidRDefault="00124D66" w:rsidP="00124D6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Breakfast sausage</w:t>
            </w:r>
          </w:p>
        </w:tc>
        <w:tc>
          <w:tcPr>
            <w:tcW w:w="995" w:type="dxa"/>
            <w:tcBorders>
              <w:top w:val="nil"/>
              <w:bottom w:val="nil"/>
            </w:tcBorders>
            <w:shd w:val="clear" w:color="auto" w:fill="D9D9D9" w:themeFill="background1" w:themeFillShade="D9"/>
          </w:tcPr>
          <w:p w14:paraId="7BD25B37" w14:textId="7465DA07"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07F04">
              <w:rPr>
                <w:rFonts w:ascii="Arial" w:hAnsi="Arial" w:cs="Arial"/>
                <w:color w:val="000000" w:themeColor="text1"/>
                <w:sz w:val="18"/>
                <w:szCs w:val="18"/>
              </w:rPr>
              <w:t>$</w:t>
            </w:r>
            <w:r>
              <w:rPr>
                <w:rFonts w:ascii="Arial" w:hAnsi="Arial" w:cs="Arial"/>
                <w:color w:val="000000" w:themeColor="text1"/>
                <w:sz w:val="18"/>
                <w:szCs w:val="18"/>
              </w:rPr>
              <w:t>223</w:t>
            </w:r>
            <w:r w:rsidRPr="00707F04">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500249E3" w14:textId="351092A3"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+6.8</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02D95B84" w14:textId="3E3896B0"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+4.0</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67988675" w14:textId="1934AEAF"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Breakfast sausage</w:t>
            </w:r>
          </w:p>
        </w:tc>
        <w:tc>
          <w:tcPr>
            <w:tcW w:w="990" w:type="dxa"/>
            <w:tcBorders>
              <w:top w:val="nil"/>
              <w:bottom w:val="nil"/>
            </w:tcBorders>
            <w:shd w:val="clear" w:color="auto" w:fill="D9D9D9" w:themeFill="background1" w:themeFillShade="D9"/>
          </w:tcPr>
          <w:p w14:paraId="616B167D" w14:textId="2CD8D2B0" w:rsidR="00124D66" w:rsidRPr="0022537E"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Pr>
                <w:rFonts w:ascii="Arial" w:hAnsi="Arial" w:cs="Arial"/>
                <w:bCs/>
                <w:color w:val="000000" w:themeColor="text1"/>
                <w:sz w:val="18"/>
                <w:szCs w:val="18"/>
              </w:rPr>
              <w:t>2.4</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644A9E09" w14:textId="70CD4548" w:rsidR="00124D66" w:rsidRPr="0022537E"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Pr>
                <w:rFonts w:ascii="Arial" w:hAnsi="Arial" w:cs="Arial"/>
                <w:color w:val="000000" w:themeColor="text1"/>
                <w:sz w:val="18"/>
                <w:szCs w:val="18"/>
              </w:rPr>
              <w:t>2.9</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D9DBD4D" w14:textId="38AF612F" w:rsidR="00124D66" w:rsidRPr="0022537E"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Pr>
                <w:rFonts w:ascii="Arial" w:hAnsi="Arial" w:cs="Arial"/>
                <w:color w:val="000000" w:themeColor="text1"/>
                <w:sz w:val="18"/>
                <w:szCs w:val="18"/>
              </w:rPr>
              <w:t>2.0</w:t>
            </w:r>
            <w:r w:rsidRPr="007015E7">
              <w:rPr>
                <w:rFonts w:ascii="Arial" w:hAnsi="Arial" w:cs="Arial"/>
                <w:color w:val="000000" w:themeColor="text1"/>
                <w:sz w:val="18"/>
                <w:szCs w:val="18"/>
              </w:rPr>
              <w:t>%</w:t>
            </w:r>
          </w:p>
        </w:tc>
      </w:tr>
      <w:tr w:rsidR="00124D66" w:rsidRPr="00525982" w14:paraId="607E478D" w14:textId="77777777" w:rsidTr="001120E8">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38E74A3" w14:textId="1BF9C664" w:rsidR="00124D66" w:rsidRPr="00FB41A2" w:rsidRDefault="00124D66" w:rsidP="00124D6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Frankfurters</w:t>
            </w:r>
          </w:p>
        </w:tc>
        <w:tc>
          <w:tcPr>
            <w:tcW w:w="995" w:type="dxa"/>
            <w:tcBorders>
              <w:top w:val="nil"/>
              <w:bottom w:val="nil"/>
            </w:tcBorders>
          </w:tcPr>
          <w:p w14:paraId="3B1D7971" w14:textId="583CBCC0" w:rsidR="00124D66" w:rsidRPr="00FB41A2" w:rsidRDefault="00124D66" w:rsidP="00124D6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07F04">
              <w:rPr>
                <w:rFonts w:ascii="Arial" w:hAnsi="Arial" w:cs="Arial"/>
                <w:color w:val="000000" w:themeColor="text1"/>
                <w:sz w:val="18"/>
                <w:szCs w:val="18"/>
              </w:rPr>
              <w:t>$</w:t>
            </w:r>
            <w:r>
              <w:rPr>
                <w:rFonts w:ascii="Arial" w:hAnsi="Arial" w:cs="Arial"/>
                <w:color w:val="000000" w:themeColor="text1"/>
                <w:sz w:val="18"/>
                <w:szCs w:val="18"/>
              </w:rPr>
              <w:t>184</w:t>
            </w:r>
            <w:r w:rsidRPr="00707F04">
              <w:rPr>
                <w:rFonts w:ascii="Arial" w:hAnsi="Arial" w:cs="Arial"/>
                <w:color w:val="000000" w:themeColor="text1"/>
                <w:sz w:val="18"/>
                <w:szCs w:val="18"/>
              </w:rPr>
              <w:t>M</w:t>
            </w:r>
          </w:p>
        </w:tc>
        <w:tc>
          <w:tcPr>
            <w:tcW w:w="1085" w:type="dxa"/>
            <w:gridSpan w:val="2"/>
            <w:tcBorders>
              <w:top w:val="nil"/>
              <w:bottom w:val="nil"/>
            </w:tcBorders>
            <w:vAlign w:val="center"/>
          </w:tcPr>
          <w:p w14:paraId="74C8B100" w14:textId="083731DE" w:rsidR="00124D66" w:rsidRPr="00FB41A2" w:rsidRDefault="00124D66" w:rsidP="00124D6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+3.8</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vAlign w:val="center"/>
          </w:tcPr>
          <w:p w14:paraId="523B3BBE" w14:textId="08385E77" w:rsidR="00124D66" w:rsidRPr="00FB41A2" w:rsidRDefault="00124D66" w:rsidP="00124D6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+1.9</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456FD3D8" w14:textId="4075986C" w:rsidR="00124D66" w:rsidRPr="00FB41A2" w:rsidRDefault="00124D66" w:rsidP="00124D6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Smoked ham</w:t>
            </w:r>
          </w:p>
        </w:tc>
        <w:tc>
          <w:tcPr>
            <w:tcW w:w="990" w:type="dxa"/>
            <w:tcBorders>
              <w:top w:val="nil"/>
              <w:bottom w:val="nil"/>
            </w:tcBorders>
          </w:tcPr>
          <w:p w14:paraId="6E1EEDEB" w14:textId="2D219583" w:rsidR="00124D66" w:rsidRPr="0022537E" w:rsidRDefault="00124D66" w:rsidP="00124D6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Pr>
                <w:rFonts w:ascii="Arial" w:hAnsi="Arial" w:cs="Arial"/>
                <w:bCs/>
                <w:color w:val="000000" w:themeColor="text1"/>
                <w:sz w:val="18"/>
                <w:szCs w:val="18"/>
              </w:rPr>
              <w:t>1.9</w:t>
            </w:r>
            <w:r w:rsidRPr="00FF036B">
              <w:rPr>
                <w:rFonts w:ascii="Arial" w:hAnsi="Arial" w:cs="Arial"/>
                <w:bCs/>
                <w:color w:val="000000" w:themeColor="text1"/>
                <w:sz w:val="18"/>
                <w:szCs w:val="18"/>
              </w:rPr>
              <w:t>B</w:t>
            </w:r>
          </w:p>
        </w:tc>
        <w:tc>
          <w:tcPr>
            <w:tcW w:w="1078" w:type="dxa"/>
            <w:tcBorders>
              <w:top w:val="nil"/>
              <w:bottom w:val="nil"/>
            </w:tcBorders>
            <w:vAlign w:val="center"/>
          </w:tcPr>
          <w:p w14:paraId="339A3227" w14:textId="57A53C1D" w:rsidR="00124D66" w:rsidRPr="0022537E" w:rsidRDefault="00124D66" w:rsidP="00124D6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-2.8</w:t>
            </w:r>
            <w:r w:rsidRPr="007015E7">
              <w:rPr>
                <w:rFonts w:ascii="Arial" w:hAnsi="Arial" w:cs="Arial"/>
                <w:color w:val="000000" w:themeColor="text1"/>
                <w:sz w:val="18"/>
                <w:szCs w:val="18"/>
              </w:rPr>
              <w:t>%</w:t>
            </w:r>
          </w:p>
        </w:tc>
        <w:tc>
          <w:tcPr>
            <w:tcW w:w="1355" w:type="dxa"/>
            <w:tcBorders>
              <w:top w:val="nil"/>
              <w:bottom w:val="nil"/>
            </w:tcBorders>
            <w:vAlign w:val="center"/>
          </w:tcPr>
          <w:p w14:paraId="3D82DDA8" w14:textId="4F29A654" w:rsidR="00124D66" w:rsidRPr="0022537E" w:rsidRDefault="00124D66" w:rsidP="00124D6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-1.7</w:t>
            </w:r>
            <w:r w:rsidRPr="007015E7">
              <w:rPr>
                <w:rFonts w:ascii="Arial" w:hAnsi="Arial" w:cs="Arial"/>
                <w:color w:val="000000" w:themeColor="text1"/>
                <w:sz w:val="18"/>
                <w:szCs w:val="18"/>
              </w:rPr>
              <w:t>%</w:t>
            </w:r>
          </w:p>
        </w:tc>
      </w:tr>
      <w:tr w:rsidR="00124D66" w:rsidRPr="00525982" w14:paraId="7B3D0CC7" w14:textId="77777777" w:rsidTr="009D70B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A274137" w14:textId="758CA45D" w:rsidR="00124D66" w:rsidRPr="00FB41A2" w:rsidRDefault="00124D66" w:rsidP="00124D66">
            <w:pPr>
              <w:pStyle w:val="NoSpacing"/>
              <w:rPr>
                <w:rFonts w:ascii="Arial" w:hAnsi="Arial" w:cs="Arial"/>
                <w:color w:val="000000" w:themeColor="text1"/>
                <w:sz w:val="18"/>
                <w:szCs w:val="18"/>
              </w:rPr>
            </w:pPr>
            <w:r w:rsidRPr="00FB41A2">
              <w:rPr>
                <w:rFonts w:ascii="Arial" w:hAnsi="Arial" w:cs="Arial"/>
                <w:b w:val="0"/>
                <w:bCs w:val="0"/>
                <w:color w:val="000000" w:themeColor="text1"/>
                <w:sz w:val="18"/>
                <w:szCs w:val="18"/>
              </w:rPr>
              <w:t>Processed chicken</w:t>
            </w:r>
          </w:p>
        </w:tc>
        <w:tc>
          <w:tcPr>
            <w:tcW w:w="995" w:type="dxa"/>
            <w:tcBorders>
              <w:top w:val="nil"/>
              <w:bottom w:val="nil"/>
            </w:tcBorders>
            <w:shd w:val="clear" w:color="auto" w:fill="D9D9D9" w:themeFill="background1" w:themeFillShade="D9"/>
          </w:tcPr>
          <w:p w14:paraId="7EFDD3C3" w14:textId="2F8A7946"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7F04">
              <w:rPr>
                <w:rFonts w:ascii="Arial" w:hAnsi="Arial" w:cs="Arial"/>
                <w:color w:val="000000" w:themeColor="text1"/>
                <w:sz w:val="18"/>
                <w:szCs w:val="18"/>
              </w:rPr>
              <w:t>$</w:t>
            </w:r>
            <w:r>
              <w:rPr>
                <w:rFonts w:ascii="Arial" w:hAnsi="Arial" w:cs="Arial"/>
                <w:color w:val="000000" w:themeColor="text1"/>
                <w:sz w:val="18"/>
                <w:szCs w:val="18"/>
              </w:rPr>
              <w:t>58</w:t>
            </w:r>
            <w:r w:rsidRPr="00707F04">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vAlign w:val="center"/>
          </w:tcPr>
          <w:p w14:paraId="6AB1D88C" w14:textId="6E5B4513"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+11.8</w:t>
            </w:r>
            <w:r w:rsidRPr="00B323D3">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vAlign w:val="center"/>
          </w:tcPr>
          <w:p w14:paraId="43CD64AD" w14:textId="3E75D127"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+14.5</w:t>
            </w:r>
            <w:r w:rsidRPr="00B323D3">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399C1751" w14:textId="3CD8266F" w:rsidR="00124D66" w:rsidRPr="00FB41A2"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Processed chicken</w:t>
            </w:r>
          </w:p>
        </w:tc>
        <w:tc>
          <w:tcPr>
            <w:tcW w:w="990" w:type="dxa"/>
            <w:tcBorders>
              <w:top w:val="nil"/>
              <w:bottom w:val="nil"/>
            </w:tcBorders>
            <w:shd w:val="clear" w:color="auto" w:fill="D9D9D9" w:themeFill="background1" w:themeFillShade="D9"/>
            <w:vAlign w:val="center"/>
          </w:tcPr>
          <w:p w14:paraId="3437496E" w14:textId="25F992E1" w:rsidR="00124D66" w:rsidRPr="0022537E"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62ACB">
              <w:rPr>
                <w:rFonts w:ascii="Arial" w:hAnsi="Arial" w:cs="Arial"/>
                <w:color w:val="000000" w:themeColor="text1"/>
                <w:sz w:val="18"/>
                <w:szCs w:val="18"/>
              </w:rPr>
              <w:t>$</w:t>
            </w:r>
            <w:r>
              <w:rPr>
                <w:rFonts w:ascii="Arial" w:hAnsi="Arial" w:cs="Arial"/>
                <w:color w:val="000000" w:themeColor="text1"/>
                <w:sz w:val="18"/>
                <w:szCs w:val="18"/>
              </w:rPr>
              <w:t>747</w:t>
            </w:r>
            <w:r w:rsidRPr="00244126">
              <w:rPr>
                <w:rFonts w:ascii="Arial" w:hAnsi="Arial" w:cs="Arial"/>
                <w:color w:val="000000" w:themeColor="text1"/>
                <w:sz w:val="18"/>
                <w:szCs w:val="18"/>
              </w:rPr>
              <w:t>M</w:t>
            </w:r>
          </w:p>
        </w:tc>
        <w:tc>
          <w:tcPr>
            <w:tcW w:w="1078" w:type="dxa"/>
            <w:tcBorders>
              <w:top w:val="nil"/>
              <w:bottom w:val="nil"/>
            </w:tcBorders>
            <w:shd w:val="clear" w:color="auto" w:fill="D9D9D9" w:themeFill="background1" w:themeFillShade="D9"/>
            <w:vAlign w:val="center"/>
          </w:tcPr>
          <w:p w14:paraId="4808D3FB" w14:textId="796C5D06" w:rsidR="00124D66" w:rsidRPr="0022537E"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5B927EB" w14:textId="33C135F4" w:rsidR="00124D66" w:rsidRPr="0022537E" w:rsidRDefault="00124D66" w:rsidP="00124D6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w:t>
            </w:r>
            <w:r w:rsidRPr="007015E7">
              <w:rPr>
                <w:rFonts w:ascii="Arial" w:hAnsi="Arial" w:cs="Arial"/>
                <w:color w:val="000000" w:themeColor="text1"/>
                <w:sz w:val="18"/>
                <w:szCs w:val="18"/>
              </w:rPr>
              <w:t>%</w:t>
            </w:r>
          </w:p>
        </w:tc>
      </w:tr>
    </w:tbl>
    <w:p w14:paraId="60B37B5A" w14:textId="77777777" w:rsidR="00B2082E" w:rsidRPr="0027199D" w:rsidRDefault="00B2082E" w:rsidP="00963883">
      <w:pPr>
        <w:pStyle w:val="NoSpacing"/>
        <w:rPr>
          <w:rFonts w:ascii="Arial" w:hAnsi="Arial" w:cs="Arial"/>
          <w:sz w:val="8"/>
          <w:szCs w:val="10"/>
        </w:rPr>
      </w:pPr>
    </w:p>
    <w:p w14:paraId="6090150B" w14:textId="266F9BD5" w:rsidR="00963883" w:rsidRPr="00797BB8" w:rsidRDefault="00963883" w:rsidP="00963883">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Sour</w:t>
      </w:r>
      <w:r w:rsidR="005B62E8" w:rsidRPr="00797BB8">
        <w:rPr>
          <w:rFonts w:ascii="Arial" w:hAnsi="Arial" w:cs="Arial"/>
          <w:color w:val="7F7F7F" w:themeColor="text1" w:themeTint="80"/>
          <w:sz w:val="16"/>
          <w:szCs w:val="16"/>
        </w:rPr>
        <w:t xml:space="preserve">ce: </w:t>
      </w:r>
      <w:proofErr w:type="spellStart"/>
      <w:r w:rsidR="00FB48FE" w:rsidRPr="00797BB8">
        <w:rPr>
          <w:rFonts w:ascii="Arial" w:hAnsi="Arial" w:cs="Arial"/>
          <w:color w:val="7F7F7F" w:themeColor="text1" w:themeTint="80"/>
          <w:sz w:val="16"/>
          <w:szCs w:val="16"/>
        </w:rPr>
        <w:t>Circana</w:t>
      </w:r>
      <w:proofErr w:type="spellEnd"/>
      <w:r w:rsidR="005B62E8" w:rsidRPr="00797BB8">
        <w:rPr>
          <w:rFonts w:ascii="Arial" w:hAnsi="Arial" w:cs="Arial"/>
          <w:color w:val="7F7F7F" w:themeColor="text1" w:themeTint="80"/>
          <w:sz w:val="16"/>
          <w:szCs w:val="16"/>
        </w:rPr>
        <w:t xml:space="preserve">, </w:t>
      </w:r>
      <w:r w:rsidR="009C03F9" w:rsidRPr="00797BB8">
        <w:rPr>
          <w:rFonts w:ascii="Arial" w:hAnsi="Arial" w:cs="Arial"/>
          <w:color w:val="7F7F7F" w:themeColor="text1" w:themeTint="80"/>
          <w:sz w:val="16"/>
          <w:szCs w:val="16"/>
        </w:rPr>
        <w:t xml:space="preserve">Integrated </w:t>
      </w:r>
      <w:r w:rsidR="007404C4" w:rsidRPr="00797BB8">
        <w:rPr>
          <w:rFonts w:ascii="Arial" w:hAnsi="Arial" w:cs="Arial"/>
          <w:color w:val="7F7F7F" w:themeColor="text1" w:themeTint="80"/>
          <w:sz w:val="16"/>
          <w:szCs w:val="16"/>
        </w:rPr>
        <w:t xml:space="preserve">Fresh, </w:t>
      </w:r>
      <w:r w:rsidR="005B62E8" w:rsidRPr="00797BB8">
        <w:rPr>
          <w:rFonts w:ascii="Arial" w:hAnsi="Arial" w:cs="Arial"/>
          <w:color w:val="7F7F7F" w:themeColor="text1" w:themeTint="80"/>
          <w:sz w:val="16"/>
          <w:szCs w:val="16"/>
        </w:rPr>
        <w:t xml:space="preserve">Total US, </w:t>
      </w:r>
      <w:r w:rsidR="00D85BA4">
        <w:rPr>
          <w:rFonts w:ascii="Arial" w:hAnsi="Arial" w:cs="Arial"/>
          <w:color w:val="7F7F7F" w:themeColor="text1" w:themeTint="80"/>
          <w:sz w:val="16"/>
          <w:szCs w:val="16"/>
        </w:rPr>
        <w:t>MULO+</w:t>
      </w:r>
    </w:p>
    <w:p w14:paraId="3AE91CB4" w14:textId="77777777" w:rsidR="00FB7738" w:rsidRDefault="00FB7738" w:rsidP="006A3BE6">
      <w:pPr>
        <w:pStyle w:val="NoSpacing"/>
        <w:rPr>
          <w:rFonts w:ascii="Arial" w:hAnsi="Arial" w:cs="Arial"/>
          <w:b/>
          <w:color w:val="595959" w:themeColor="text1" w:themeTint="A6"/>
          <w:sz w:val="24"/>
          <w:szCs w:val="24"/>
        </w:rPr>
      </w:pPr>
    </w:p>
    <w:p w14:paraId="4DA4441D" w14:textId="77777777" w:rsidR="00147419" w:rsidRPr="00523954" w:rsidRDefault="00147419" w:rsidP="00147419">
      <w:pPr>
        <w:pStyle w:val="NoSpacing"/>
        <w:rPr>
          <w:rFonts w:ascii="Arial" w:hAnsi="Arial" w:cs="Arial"/>
          <w:b/>
          <w:bCs/>
          <w:color w:val="595959" w:themeColor="text1" w:themeTint="A6"/>
          <w:sz w:val="24"/>
          <w:szCs w:val="24"/>
        </w:rPr>
      </w:pPr>
      <w:r w:rsidRPr="00523954">
        <w:rPr>
          <w:rFonts w:ascii="Arial" w:hAnsi="Arial" w:cs="Arial"/>
          <w:b/>
          <w:bCs/>
          <w:color w:val="595959" w:themeColor="text1" w:themeTint="A6"/>
          <w:sz w:val="24"/>
          <w:szCs w:val="24"/>
        </w:rPr>
        <w:t>Turkey Sales Deep Dive</w:t>
      </w:r>
    </w:p>
    <w:tbl>
      <w:tblPr>
        <w:tblStyle w:val="ListTable6Colorful"/>
        <w:tblpPr w:leftFromText="180" w:rightFromText="180" w:vertAnchor="text" w:tblpY="1"/>
        <w:tblW w:w="4590" w:type="dxa"/>
        <w:tblLayout w:type="fixed"/>
        <w:tblLook w:val="04A0" w:firstRow="1" w:lastRow="0" w:firstColumn="1" w:lastColumn="0" w:noHBand="0" w:noVBand="1"/>
      </w:tblPr>
      <w:tblGrid>
        <w:gridCol w:w="1710"/>
        <w:gridCol w:w="1260"/>
        <w:gridCol w:w="1620"/>
      </w:tblGrid>
      <w:tr w:rsidR="00147419" w:rsidRPr="00BB6906" w14:paraId="2F6721A2" w14:textId="77777777" w:rsidTr="0014741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vAlign w:val="center"/>
          </w:tcPr>
          <w:p w14:paraId="31D5E8A0" w14:textId="77777777" w:rsidR="00147419" w:rsidRPr="00BB6906" w:rsidRDefault="00147419" w:rsidP="00C11DEC">
            <w:pPr>
              <w:pStyle w:val="NoSpacing"/>
              <w:rPr>
                <w:rFonts w:ascii="Arial" w:hAnsi="Arial" w:cs="Arial"/>
                <w:color w:val="FFFFFF" w:themeColor="background1"/>
                <w:sz w:val="18"/>
                <w:szCs w:val="18"/>
              </w:rPr>
            </w:pPr>
            <w:r>
              <w:rPr>
                <w:rFonts w:ascii="Arial" w:hAnsi="Arial" w:cs="Arial"/>
                <w:color w:val="FFFFFF" w:themeColor="background1"/>
                <w:sz w:val="18"/>
                <w:szCs w:val="18"/>
              </w:rPr>
              <w:t>November 2024</w:t>
            </w:r>
          </w:p>
        </w:tc>
        <w:tc>
          <w:tcPr>
            <w:tcW w:w="1260" w:type="dxa"/>
            <w:tcBorders>
              <w:top w:val="nil"/>
              <w:bottom w:val="nil"/>
            </w:tcBorders>
            <w:shd w:val="clear" w:color="auto" w:fill="17365D" w:themeFill="text2" w:themeFillShade="BF"/>
            <w:vAlign w:val="center"/>
          </w:tcPr>
          <w:p w14:paraId="7649FEAA" w14:textId="77777777" w:rsidR="00147419" w:rsidRPr="00BB6906"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Dollars</w:t>
            </w:r>
          </w:p>
        </w:tc>
        <w:tc>
          <w:tcPr>
            <w:tcW w:w="1620" w:type="dxa"/>
            <w:tcBorders>
              <w:top w:val="nil"/>
              <w:bottom w:val="nil"/>
            </w:tcBorders>
            <w:shd w:val="clear" w:color="auto" w:fill="17365D" w:themeFill="text2" w:themeFillShade="BF"/>
            <w:vAlign w:val="center"/>
          </w:tcPr>
          <w:p w14:paraId="0FBBB6F9" w14:textId="77777777" w:rsidR="00147419" w:rsidRPr="00BB6906"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Pounds</w:t>
            </w:r>
          </w:p>
        </w:tc>
      </w:tr>
      <w:tr w:rsidR="00147419" w:rsidRPr="00FB41A2" w14:paraId="550ACE58" w14:textId="77777777" w:rsidTr="00C11D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2822004" w14:textId="77777777" w:rsidR="00147419" w:rsidRPr="00C67A89" w:rsidRDefault="00147419" w:rsidP="00C11DEC">
            <w:pPr>
              <w:pStyle w:val="NoSpacing"/>
              <w:rPr>
                <w:rFonts w:ascii="Arial" w:hAnsi="Arial" w:cs="Arial"/>
                <w:sz w:val="18"/>
                <w:szCs w:val="18"/>
              </w:rPr>
            </w:pPr>
            <w:r w:rsidRPr="00C67A89">
              <w:rPr>
                <w:rFonts w:ascii="Arial" w:hAnsi="Arial" w:cs="Arial"/>
                <w:sz w:val="18"/>
                <w:szCs w:val="18"/>
              </w:rPr>
              <w:t>November</w:t>
            </w:r>
          </w:p>
        </w:tc>
        <w:tc>
          <w:tcPr>
            <w:tcW w:w="1260" w:type="dxa"/>
            <w:tcBorders>
              <w:top w:val="nil"/>
              <w:bottom w:val="nil"/>
            </w:tcBorders>
            <w:vAlign w:val="center"/>
          </w:tcPr>
          <w:p w14:paraId="7512FCF6"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67A89">
              <w:rPr>
                <w:rFonts w:ascii="Arial" w:hAnsi="Arial" w:cs="Arial"/>
                <w:b/>
                <w:bCs/>
                <w:color w:val="000000"/>
                <w:sz w:val="18"/>
                <w:szCs w:val="18"/>
              </w:rPr>
              <w:t>-8.3%</w:t>
            </w:r>
          </w:p>
        </w:tc>
        <w:tc>
          <w:tcPr>
            <w:tcW w:w="1620" w:type="dxa"/>
            <w:tcBorders>
              <w:top w:val="nil"/>
              <w:bottom w:val="nil"/>
            </w:tcBorders>
            <w:vAlign w:val="center"/>
          </w:tcPr>
          <w:p w14:paraId="747F5C74"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67A89">
              <w:rPr>
                <w:rFonts w:ascii="Arial" w:hAnsi="Arial" w:cs="Arial"/>
                <w:b/>
                <w:bCs/>
                <w:color w:val="000000"/>
                <w:sz w:val="18"/>
                <w:szCs w:val="18"/>
              </w:rPr>
              <w:t>-0.5%</w:t>
            </w:r>
          </w:p>
        </w:tc>
      </w:tr>
      <w:tr w:rsidR="00147419" w:rsidRPr="00FB41A2" w14:paraId="21787CBF" w14:textId="77777777" w:rsidTr="00C11DEC">
        <w:trPr>
          <w:trHeight w:val="20"/>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1A9AD7B8" w14:textId="77777777" w:rsidR="00147419" w:rsidRPr="00780894" w:rsidRDefault="00147419" w:rsidP="00C11DEC">
            <w:pPr>
              <w:pStyle w:val="NoSpacing"/>
              <w:rPr>
                <w:rFonts w:ascii="Arial" w:hAnsi="Arial" w:cs="Arial"/>
                <w:b w:val="0"/>
                <w:bCs w:val="0"/>
                <w:sz w:val="18"/>
                <w:szCs w:val="18"/>
              </w:rPr>
            </w:pPr>
            <w:r w:rsidRPr="00780894">
              <w:rPr>
                <w:rFonts w:ascii="Arial" w:hAnsi="Arial" w:cs="Arial"/>
                <w:b w:val="0"/>
                <w:bCs w:val="0"/>
                <w:sz w:val="18"/>
                <w:szCs w:val="18"/>
              </w:rPr>
              <w:t>W.E. 11-10-24</w:t>
            </w:r>
          </w:p>
        </w:tc>
        <w:tc>
          <w:tcPr>
            <w:tcW w:w="1260" w:type="dxa"/>
            <w:tcBorders>
              <w:top w:val="nil"/>
              <w:bottom w:val="nil"/>
            </w:tcBorders>
            <w:vAlign w:val="center"/>
          </w:tcPr>
          <w:p w14:paraId="415267D7" w14:textId="77777777" w:rsidR="00147419" w:rsidRPr="00780894"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80894">
              <w:rPr>
                <w:rFonts w:ascii="Arial" w:hAnsi="Arial" w:cs="Arial"/>
                <w:color w:val="000000"/>
                <w:sz w:val="18"/>
                <w:szCs w:val="18"/>
              </w:rPr>
              <w:t>-40.9%</w:t>
            </w:r>
          </w:p>
        </w:tc>
        <w:tc>
          <w:tcPr>
            <w:tcW w:w="1620" w:type="dxa"/>
            <w:tcBorders>
              <w:top w:val="nil"/>
              <w:bottom w:val="nil"/>
            </w:tcBorders>
            <w:vAlign w:val="center"/>
          </w:tcPr>
          <w:p w14:paraId="11666D36" w14:textId="77777777" w:rsidR="00147419" w:rsidRPr="00780894"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80894">
              <w:rPr>
                <w:rFonts w:ascii="Arial" w:hAnsi="Arial" w:cs="Arial"/>
                <w:color w:val="000000"/>
                <w:sz w:val="18"/>
                <w:szCs w:val="18"/>
              </w:rPr>
              <w:t>-55.4%</w:t>
            </w:r>
          </w:p>
        </w:tc>
      </w:tr>
      <w:tr w:rsidR="00147419" w:rsidRPr="00FB41A2" w14:paraId="379876B1" w14:textId="77777777" w:rsidTr="00C11D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65673D8" w14:textId="77777777" w:rsidR="00147419" w:rsidRPr="00780894" w:rsidRDefault="00147419" w:rsidP="00C11DEC">
            <w:pPr>
              <w:pStyle w:val="NoSpacing"/>
              <w:rPr>
                <w:rFonts w:ascii="Arial" w:hAnsi="Arial" w:cs="Arial"/>
                <w:b w:val="0"/>
                <w:bCs w:val="0"/>
                <w:sz w:val="18"/>
                <w:szCs w:val="18"/>
              </w:rPr>
            </w:pPr>
            <w:r w:rsidRPr="00780894">
              <w:rPr>
                <w:rFonts w:ascii="Arial" w:hAnsi="Arial" w:cs="Arial"/>
                <w:b w:val="0"/>
                <w:bCs w:val="0"/>
                <w:color w:val="000000"/>
                <w:sz w:val="18"/>
                <w:szCs w:val="18"/>
              </w:rPr>
              <w:t>W.E. 11-17-24</w:t>
            </w:r>
          </w:p>
        </w:tc>
        <w:tc>
          <w:tcPr>
            <w:tcW w:w="1260" w:type="dxa"/>
            <w:tcBorders>
              <w:top w:val="nil"/>
              <w:bottom w:val="nil"/>
            </w:tcBorders>
            <w:vAlign w:val="center"/>
          </w:tcPr>
          <w:p w14:paraId="5DA6F1BF" w14:textId="77777777" w:rsidR="00147419" w:rsidRPr="00780894"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80894">
              <w:rPr>
                <w:rFonts w:ascii="Arial" w:hAnsi="Arial" w:cs="Arial"/>
                <w:color w:val="000000"/>
                <w:sz w:val="18"/>
                <w:szCs w:val="18"/>
              </w:rPr>
              <w:t>-58.8%</w:t>
            </w:r>
          </w:p>
        </w:tc>
        <w:tc>
          <w:tcPr>
            <w:tcW w:w="1620" w:type="dxa"/>
            <w:tcBorders>
              <w:top w:val="nil"/>
              <w:bottom w:val="nil"/>
            </w:tcBorders>
            <w:vAlign w:val="center"/>
          </w:tcPr>
          <w:p w14:paraId="689502C7" w14:textId="77777777" w:rsidR="00147419" w:rsidRPr="00780894"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80894">
              <w:rPr>
                <w:rFonts w:ascii="Arial" w:hAnsi="Arial" w:cs="Arial"/>
                <w:color w:val="000000"/>
                <w:sz w:val="18"/>
                <w:szCs w:val="18"/>
              </w:rPr>
              <w:t>-56.3%</w:t>
            </w:r>
          </w:p>
        </w:tc>
      </w:tr>
      <w:tr w:rsidR="00147419" w:rsidRPr="00FB41A2" w14:paraId="12F70AC0" w14:textId="77777777" w:rsidTr="00C11DEC">
        <w:trPr>
          <w:trHeight w:val="20"/>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F0E3B71" w14:textId="77777777" w:rsidR="00147419" w:rsidRPr="00780894" w:rsidRDefault="00147419" w:rsidP="00C11DEC">
            <w:pPr>
              <w:pStyle w:val="NoSpacing"/>
              <w:rPr>
                <w:rFonts w:ascii="Arial" w:hAnsi="Arial" w:cs="Arial"/>
                <w:b w:val="0"/>
                <w:bCs w:val="0"/>
                <w:sz w:val="18"/>
                <w:szCs w:val="18"/>
              </w:rPr>
            </w:pPr>
            <w:r w:rsidRPr="00780894">
              <w:rPr>
                <w:rFonts w:ascii="Arial" w:hAnsi="Arial" w:cs="Arial"/>
                <w:b w:val="0"/>
                <w:bCs w:val="0"/>
                <w:color w:val="000000"/>
                <w:sz w:val="18"/>
                <w:szCs w:val="18"/>
              </w:rPr>
              <w:t>W.E. 11-24-24</w:t>
            </w:r>
          </w:p>
        </w:tc>
        <w:tc>
          <w:tcPr>
            <w:tcW w:w="1260" w:type="dxa"/>
            <w:tcBorders>
              <w:top w:val="nil"/>
              <w:bottom w:val="nil"/>
            </w:tcBorders>
            <w:vAlign w:val="center"/>
          </w:tcPr>
          <w:p w14:paraId="100B4169" w14:textId="77777777" w:rsidR="00147419" w:rsidRPr="00780894"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w:t>
            </w:r>
            <w:r w:rsidRPr="00780894">
              <w:rPr>
                <w:rFonts w:ascii="Arial" w:hAnsi="Arial" w:cs="Arial"/>
                <w:color w:val="000000"/>
                <w:sz w:val="18"/>
                <w:szCs w:val="18"/>
              </w:rPr>
              <w:t>23.0%</w:t>
            </w:r>
          </w:p>
        </w:tc>
        <w:tc>
          <w:tcPr>
            <w:tcW w:w="1620" w:type="dxa"/>
            <w:tcBorders>
              <w:top w:val="nil"/>
              <w:bottom w:val="nil"/>
            </w:tcBorders>
            <w:vAlign w:val="center"/>
          </w:tcPr>
          <w:p w14:paraId="1AD9073A" w14:textId="77777777" w:rsidR="00147419" w:rsidRPr="00780894"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w:t>
            </w:r>
            <w:r w:rsidRPr="00780894">
              <w:rPr>
                <w:rFonts w:ascii="Arial" w:hAnsi="Arial" w:cs="Arial"/>
                <w:color w:val="000000"/>
                <w:sz w:val="18"/>
                <w:szCs w:val="18"/>
              </w:rPr>
              <w:t>57.7%</w:t>
            </w:r>
          </w:p>
        </w:tc>
      </w:tr>
      <w:tr w:rsidR="00147419" w:rsidRPr="00FB41A2" w14:paraId="33E096F1" w14:textId="77777777" w:rsidTr="00C11D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0" w:type="dxa"/>
            <w:tcBorders>
              <w:top w:val="nil"/>
            </w:tcBorders>
            <w:vAlign w:val="center"/>
          </w:tcPr>
          <w:p w14:paraId="2A641096" w14:textId="77777777" w:rsidR="00147419" w:rsidRPr="00780894" w:rsidRDefault="00147419" w:rsidP="00C11DEC">
            <w:pPr>
              <w:pStyle w:val="NoSpacing"/>
              <w:rPr>
                <w:rFonts w:ascii="Arial" w:hAnsi="Arial" w:cs="Arial"/>
                <w:b w:val="0"/>
                <w:bCs w:val="0"/>
                <w:sz w:val="18"/>
                <w:szCs w:val="18"/>
              </w:rPr>
            </w:pPr>
            <w:r w:rsidRPr="00780894">
              <w:rPr>
                <w:rFonts w:ascii="Arial" w:hAnsi="Arial" w:cs="Arial"/>
                <w:b w:val="0"/>
                <w:bCs w:val="0"/>
                <w:color w:val="000000"/>
                <w:sz w:val="18"/>
                <w:szCs w:val="18"/>
              </w:rPr>
              <w:t>W.E. 12-1-24</w:t>
            </w:r>
          </w:p>
        </w:tc>
        <w:tc>
          <w:tcPr>
            <w:tcW w:w="1260" w:type="dxa"/>
            <w:tcBorders>
              <w:top w:val="nil"/>
            </w:tcBorders>
            <w:vAlign w:val="center"/>
          </w:tcPr>
          <w:p w14:paraId="5BDD241B" w14:textId="77777777" w:rsidR="00147419" w:rsidRPr="00780894"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w:t>
            </w:r>
            <w:r w:rsidRPr="00780894">
              <w:rPr>
                <w:rFonts w:ascii="Arial" w:hAnsi="Arial" w:cs="Arial"/>
                <w:color w:val="000000"/>
                <w:sz w:val="18"/>
                <w:szCs w:val="18"/>
              </w:rPr>
              <w:t>280.6%</w:t>
            </w:r>
          </w:p>
        </w:tc>
        <w:tc>
          <w:tcPr>
            <w:tcW w:w="1620" w:type="dxa"/>
            <w:tcBorders>
              <w:top w:val="nil"/>
            </w:tcBorders>
            <w:vAlign w:val="center"/>
          </w:tcPr>
          <w:p w14:paraId="4DBF02F0" w14:textId="77777777" w:rsidR="00147419" w:rsidRPr="00780894"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w:t>
            </w:r>
            <w:r w:rsidRPr="00780894">
              <w:rPr>
                <w:rFonts w:ascii="Arial" w:hAnsi="Arial" w:cs="Arial"/>
                <w:color w:val="000000"/>
                <w:sz w:val="18"/>
                <w:szCs w:val="18"/>
              </w:rPr>
              <w:t>611.4%</w:t>
            </w:r>
          </w:p>
        </w:tc>
      </w:tr>
    </w:tbl>
    <w:p w14:paraId="4A0B68A7" w14:textId="77777777" w:rsidR="00147419" w:rsidRDefault="00147419" w:rsidP="00147419">
      <w:pPr>
        <w:pStyle w:val="NoSpacing"/>
        <w:rPr>
          <w:rFonts w:ascii="Arial" w:hAnsi="Arial" w:cs="Arial"/>
          <w:sz w:val="20"/>
          <w:szCs w:val="20"/>
        </w:rPr>
      </w:pPr>
      <w:r>
        <w:rPr>
          <w:rFonts w:ascii="Arial" w:hAnsi="Arial" w:cs="Arial"/>
          <w:sz w:val="20"/>
          <w:szCs w:val="20"/>
        </w:rPr>
        <w:t xml:space="preserve">The later Thanksgiving timing combined with consumers’ focus on price and promotions moved the bulk of dollars into the two weeks leading up to the holiday. The third week of November generated $324 million in turkey sales and the fourth week brought in $220 million. While the last two November weeks drove tremendous percentage increases, the month fell slightly short of last year’s levels. </w:t>
      </w:r>
    </w:p>
    <w:p w14:paraId="32BAA4FD" w14:textId="77777777" w:rsidR="00147419" w:rsidRDefault="00147419" w:rsidP="00147419">
      <w:pPr>
        <w:pStyle w:val="NoSpacing"/>
        <w:rPr>
          <w:rFonts w:ascii="Arial" w:hAnsi="Arial" w:cs="Arial"/>
          <w:sz w:val="20"/>
          <w:szCs w:val="20"/>
        </w:rPr>
      </w:pPr>
    </w:p>
    <w:tbl>
      <w:tblPr>
        <w:tblStyle w:val="LightShading-Accent5"/>
        <w:tblpPr w:leftFromText="180" w:rightFromText="180" w:vertAnchor="text" w:tblpXSpec="right" w:tblpY="1"/>
        <w:tblOverlap w:val="never"/>
        <w:tblW w:w="5400" w:type="dxa"/>
        <w:jc w:val="right"/>
        <w:tblLayout w:type="fixed"/>
        <w:tblLook w:val="04A0" w:firstRow="1" w:lastRow="0" w:firstColumn="1" w:lastColumn="0" w:noHBand="0" w:noVBand="1"/>
      </w:tblPr>
      <w:tblGrid>
        <w:gridCol w:w="1710"/>
        <w:gridCol w:w="990"/>
        <w:gridCol w:w="1260"/>
        <w:gridCol w:w="1440"/>
      </w:tblGrid>
      <w:tr w:rsidR="00147419" w:rsidRPr="002A3B9B" w14:paraId="278204A0" w14:textId="77777777" w:rsidTr="00147419">
        <w:trPr>
          <w:cnfStyle w:val="100000000000" w:firstRow="1" w:lastRow="0" w:firstColumn="0" w:lastColumn="0" w:oddVBand="0" w:evenVBand="0" w:oddHBand="0" w:evenHBand="0" w:firstRowFirstColumn="0" w:firstRowLastColumn="0" w:lastRowFirstColumn="0" w:lastRowLastColumn="0"/>
          <w:trHeight w:val="270"/>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D583AFA" w14:textId="77777777" w:rsidR="00147419" w:rsidRPr="002A3B9B" w:rsidRDefault="00147419" w:rsidP="00C11DEC">
            <w:pPr>
              <w:pStyle w:val="NoSpacing"/>
              <w:rPr>
                <w:rFonts w:ascii="Arial" w:hAnsi="Arial" w:cs="Arial"/>
                <w:color w:val="FFFFFF" w:themeColor="background1"/>
                <w:sz w:val="18"/>
                <w:szCs w:val="18"/>
              </w:rPr>
            </w:pPr>
            <w:r>
              <w:rPr>
                <w:rFonts w:ascii="Arial" w:hAnsi="Arial" w:cs="Arial"/>
                <w:color w:val="FFFFFF" w:themeColor="background1"/>
                <w:sz w:val="18"/>
                <w:szCs w:val="18"/>
              </w:rPr>
              <w:t>November 2024</w:t>
            </w:r>
          </w:p>
        </w:tc>
        <w:tc>
          <w:tcPr>
            <w:tcW w:w="990" w:type="dxa"/>
            <w:tcBorders>
              <w:top w:val="nil"/>
              <w:bottom w:val="nil"/>
            </w:tcBorders>
            <w:shd w:val="clear" w:color="auto" w:fill="17365D" w:themeFill="text2" w:themeFillShade="BF"/>
          </w:tcPr>
          <w:p w14:paraId="7CDB6414" w14:textId="77777777" w:rsidR="00147419" w:rsidRPr="002A3B9B"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sales</w:t>
            </w:r>
          </w:p>
        </w:tc>
        <w:tc>
          <w:tcPr>
            <w:tcW w:w="1260" w:type="dxa"/>
            <w:tcBorders>
              <w:top w:val="nil"/>
              <w:bottom w:val="nil"/>
            </w:tcBorders>
            <w:shd w:val="clear" w:color="auto" w:fill="17365D" w:themeFill="text2" w:themeFillShade="BF"/>
          </w:tcPr>
          <w:p w14:paraId="079B5C9D" w14:textId="77777777" w:rsidR="00147419" w:rsidRPr="002A3B9B"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vs. YA</w:t>
            </w:r>
          </w:p>
        </w:tc>
        <w:tc>
          <w:tcPr>
            <w:tcW w:w="1440" w:type="dxa"/>
            <w:tcBorders>
              <w:top w:val="nil"/>
              <w:bottom w:val="nil"/>
            </w:tcBorders>
            <w:shd w:val="clear" w:color="auto" w:fill="17365D" w:themeFill="text2" w:themeFillShade="BF"/>
          </w:tcPr>
          <w:p w14:paraId="6E3CA48F" w14:textId="77777777" w:rsidR="00147419" w:rsidRPr="002A3B9B" w:rsidRDefault="00147419" w:rsidP="00C11DE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proofErr w:type="spellStart"/>
            <w:r w:rsidRPr="002A3B9B">
              <w:rPr>
                <w:rFonts w:ascii="Arial" w:hAnsi="Arial" w:cs="Arial"/>
                <w:color w:val="FFFFFF" w:themeColor="background1"/>
                <w:sz w:val="18"/>
                <w:szCs w:val="18"/>
              </w:rPr>
              <w:t>Lbs</w:t>
            </w:r>
            <w:proofErr w:type="spellEnd"/>
            <w:r w:rsidRPr="002A3B9B">
              <w:rPr>
                <w:rFonts w:ascii="Arial" w:hAnsi="Arial" w:cs="Arial"/>
                <w:color w:val="FFFFFF" w:themeColor="background1"/>
                <w:sz w:val="18"/>
                <w:szCs w:val="18"/>
              </w:rPr>
              <w:t xml:space="preserve"> vs. YA</w:t>
            </w:r>
          </w:p>
        </w:tc>
      </w:tr>
      <w:tr w:rsidR="00147419" w:rsidRPr="00FB41A2" w14:paraId="1D0016E5" w14:textId="77777777" w:rsidTr="00C11DEC">
        <w:trPr>
          <w:cnfStyle w:val="000000100000" w:firstRow="0" w:lastRow="0" w:firstColumn="0" w:lastColumn="0" w:oddVBand="0" w:evenVBand="0" w:oddHBand="1" w:evenHBand="0" w:firstRowFirstColumn="0" w:firstRowLastColumn="0" w:lastRowFirstColumn="0" w:lastRowLastColumn="0"/>
          <w:trHeight w:val="303"/>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41F83F92" w14:textId="77777777" w:rsidR="00147419" w:rsidRPr="00FB41A2" w:rsidRDefault="00147419" w:rsidP="00C11DEC">
            <w:pPr>
              <w:pStyle w:val="NoSpacing"/>
              <w:rPr>
                <w:rFonts w:ascii="Arial" w:hAnsi="Arial" w:cs="Arial"/>
                <w:color w:val="000000" w:themeColor="text1"/>
                <w:sz w:val="18"/>
                <w:szCs w:val="18"/>
              </w:rPr>
            </w:pPr>
            <w:r>
              <w:rPr>
                <w:rFonts w:ascii="Arial" w:hAnsi="Arial" w:cs="Arial"/>
                <w:color w:val="000000" w:themeColor="text1"/>
                <w:sz w:val="18"/>
                <w:szCs w:val="18"/>
              </w:rPr>
              <w:t>Turkey</w:t>
            </w:r>
          </w:p>
        </w:tc>
        <w:tc>
          <w:tcPr>
            <w:tcW w:w="990" w:type="dxa"/>
            <w:tcBorders>
              <w:top w:val="nil"/>
              <w:bottom w:val="nil"/>
            </w:tcBorders>
            <w:shd w:val="clear" w:color="auto" w:fill="auto"/>
            <w:vAlign w:val="center"/>
          </w:tcPr>
          <w:p w14:paraId="6BABAEE2" w14:textId="77777777" w:rsidR="00147419" w:rsidRPr="00FB41A2"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Pr>
                <w:rFonts w:ascii="Arial" w:hAnsi="Arial" w:cs="Arial"/>
                <w:b/>
                <w:bCs/>
                <w:color w:val="000000" w:themeColor="text1"/>
                <w:sz w:val="18"/>
                <w:szCs w:val="18"/>
              </w:rPr>
              <w:t>803M</w:t>
            </w:r>
          </w:p>
        </w:tc>
        <w:tc>
          <w:tcPr>
            <w:tcW w:w="1260" w:type="dxa"/>
            <w:tcBorders>
              <w:top w:val="nil"/>
              <w:bottom w:val="nil"/>
            </w:tcBorders>
            <w:shd w:val="clear" w:color="auto" w:fill="auto"/>
            <w:vAlign w:val="center"/>
          </w:tcPr>
          <w:p w14:paraId="3461150E" w14:textId="77777777" w:rsidR="00147419" w:rsidRPr="00FB41A2"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-8.3</w:t>
            </w:r>
            <w:r w:rsidRPr="00FB41A2">
              <w:rPr>
                <w:rFonts w:ascii="Arial" w:hAnsi="Arial" w:cs="Arial"/>
                <w:b/>
                <w:bCs/>
                <w:color w:val="000000" w:themeColor="text1"/>
                <w:sz w:val="18"/>
                <w:szCs w:val="18"/>
              </w:rPr>
              <w:t>%</w:t>
            </w:r>
          </w:p>
        </w:tc>
        <w:tc>
          <w:tcPr>
            <w:tcW w:w="1440" w:type="dxa"/>
            <w:tcBorders>
              <w:top w:val="nil"/>
              <w:bottom w:val="nil"/>
            </w:tcBorders>
            <w:shd w:val="clear" w:color="auto" w:fill="auto"/>
            <w:vAlign w:val="center"/>
          </w:tcPr>
          <w:p w14:paraId="0B7184CB" w14:textId="77777777" w:rsidR="00147419" w:rsidRPr="00FB41A2"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Pr>
                <w:rFonts w:ascii="Arial" w:hAnsi="Arial" w:cs="Arial"/>
                <w:b/>
                <w:bCs/>
                <w:color w:val="000000" w:themeColor="text1"/>
                <w:sz w:val="18"/>
                <w:szCs w:val="18"/>
              </w:rPr>
              <w:t>0.5</w:t>
            </w:r>
            <w:r w:rsidRPr="00FB41A2">
              <w:rPr>
                <w:rFonts w:ascii="Arial" w:hAnsi="Arial" w:cs="Arial"/>
                <w:b/>
                <w:bCs/>
                <w:color w:val="000000" w:themeColor="text1"/>
                <w:sz w:val="18"/>
                <w:szCs w:val="18"/>
              </w:rPr>
              <w:t>%</w:t>
            </w:r>
          </w:p>
        </w:tc>
      </w:tr>
      <w:tr w:rsidR="00147419" w:rsidRPr="002C18CE" w14:paraId="29DC6B31" w14:textId="77777777" w:rsidTr="00C11DEC">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277B1D0B" w14:textId="77777777" w:rsidR="00147419" w:rsidRPr="00FB41A2"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Whole bird turkey</w:t>
            </w:r>
          </w:p>
        </w:tc>
        <w:tc>
          <w:tcPr>
            <w:tcW w:w="990" w:type="dxa"/>
            <w:tcBorders>
              <w:top w:val="nil"/>
              <w:bottom w:val="nil"/>
            </w:tcBorders>
            <w:shd w:val="clear" w:color="auto" w:fill="D9D9D9" w:themeFill="background1" w:themeFillShade="D9"/>
            <w:vAlign w:val="center"/>
          </w:tcPr>
          <w:p w14:paraId="3915FE45"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508.7</w:t>
            </w:r>
            <w:r w:rsidRPr="002C18CE">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1BC87DA7"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11.7</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75892850"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1.3</w:t>
            </w:r>
            <w:r w:rsidRPr="002C18CE">
              <w:rPr>
                <w:rFonts w:ascii="Arial" w:hAnsi="Arial" w:cs="Arial"/>
                <w:color w:val="000000" w:themeColor="text1"/>
                <w:sz w:val="18"/>
                <w:szCs w:val="18"/>
              </w:rPr>
              <w:t>%</w:t>
            </w:r>
          </w:p>
        </w:tc>
      </w:tr>
      <w:tr w:rsidR="00147419" w:rsidRPr="002C18CE" w14:paraId="043728E4" w14:textId="77777777" w:rsidTr="00C11DEC">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08090076" w14:textId="77777777" w:rsidR="00147419" w:rsidRPr="00FB41A2"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Ground turkey</w:t>
            </w:r>
          </w:p>
        </w:tc>
        <w:tc>
          <w:tcPr>
            <w:tcW w:w="990" w:type="dxa"/>
            <w:tcBorders>
              <w:top w:val="nil"/>
              <w:bottom w:val="nil"/>
            </w:tcBorders>
            <w:shd w:val="clear" w:color="auto" w:fill="auto"/>
            <w:vAlign w:val="center"/>
          </w:tcPr>
          <w:p w14:paraId="5C63512F" w14:textId="77777777" w:rsidR="00147419" w:rsidRPr="002C18CE"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138.4</w:t>
            </w:r>
            <w:r w:rsidRPr="002C18CE">
              <w:rPr>
                <w:rFonts w:ascii="Arial" w:hAnsi="Arial" w:cs="Arial"/>
                <w:color w:val="000000" w:themeColor="text1"/>
                <w:sz w:val="18"/>
                <w:szCs w:val="18"/>
              </w:rPr>
              <w:t>M</w:t>
            </w:r>
          </w:p>
        </w:tc>
        <w:tc>
          <w:tcPr>
            <w:tcW w:w="1260" w:type="dxa"/>
            <w:tcBorders>
              <w:top w:val="nil"/>
              <w:bottom w:val="nil"/>
            </w:tcBorders>
            <w:shd w:val="clear" w:color="auto" w:fill="auto"/>
            <w:vAlign w:val="center"/>
          </w:tcPr>
          <w:p w14:paraId="692E5941" w14:textId="77777777" w:rsidR="00147419" w:rsidRPr="002C18CE"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+3.5</w:t>
            </w:r>
            <w:r w:rsidRPr="002C18CE">
              <w:rPr>
                <w:rFonts w:ascii="Arial" w:hAnsi="Arial" w:cs="Arial"/>
                <w:color w:val="000000" w:themeColor="text1"/>
                <w:sz w:val="18"/>
                <w:szCs w:val="18"/>
              </w:rPr>
              <w:t>%</w:t>
            </w:r>
          </w:p>
        </w:tc>
        <w:tc>
          <w:tcPr>
            <w:tcW w:w="1440" w:type="dxa"/>
            <w:tcBorders>
              <w:top w:val="nil"/>
              <w:bottom w:val="nil"/>
            </w:tcBorders>
            <w:shd w:val="clear" w:color="auto" w:fill="auto"/>
            <w:vAlign w:val="center"/>
          </w:tcPr>
          <w:p w14:paraId="32230302" w14:textId="77777777" w:rsidR="00147419" w:rsidRPr="002C18CE"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+6.4</w:t>
            </w:r>
            <w:r w:rsidRPr="002C18CE">
              <w:rPr>
                <w:rFonts w:ascii="Arial" w:hAnsi="Arial" w:cs="Arial"/>
                <w:color w:val="000000" w:themeColor="text1"/>
                <w:sz w:val="18"/>
                <w:szCs w:val="18"/>
              </w:rPr>
              <w:t>%</w:t>
            </w:r>
          </w:p>
        </w:tc>
      </w:tr>
      <w:tr w:rsidR="00147419" w:rsidRPr="002C18CE" w14:paraId="71044E10" w14:textId="77777777" w:rsidTr="00C11DEC">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28590A" w14:textId="77777777" w:rsidR="00147419" w:rsidRPr="00FB41A2"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breast</w:t>
            </w:r>
          </w:p>
        </w:tc>
        <w:tc>
          <w:tcPr>
            <w:tcW w:w="990" w:type="dxa"/>
            <w:tcBorders>
              <w:top w:val="nil"/>
              <w:bottom w:val="nil"/>
            </w:tcBorders>
            <w:shd w:val="clear" w:color="auto" w:fill="D9D9D9" w:themeFill="background1" w:themeFillShade="D9"/>
            <w:vAlign w:val="center"/>
          </w:tcPr>
          <w:p w14:paraId="4DECC6E6"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99.1</w:t>
            </w:r>
            <w:r w:rsidRPr="002C18CE">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0F973F79"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13.2</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386AB73C"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2C18CE">
              <w:rPr>
                <w:rFonts w:ascii="Arial" w:hAnsi="Arial" w:cs="Arial"/>
                <w:color w:val="000000" w:themeColor="text1"/>
                <w:sz w:val="18"/>
                <w:szCs w:val="18"/>
              </w:rPr>
              <w:t>%</w:t>
            </w:r>
          </w:p>
        </w:tc>
      </w:tr>
      <w:tr w:rsidR="00147419" w:rsidRPr="002C18CE" w14:paraId="7BC488D0" w14:textId="77777777" w:rsidTr="00C11DEC">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4D33B0C6" w14:textId="77777777" w:rsidR="00147419" w:rsidRPr="00FB41A2"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wings</w:t>
            </w:r>
          </w:p>
        </w:tc>
        <w:tc>
          <w:tcPr>
            <w:tcW w:w="990" w:type="dxa"/>
            <w:tcBorders>
              <w:top w:val="nil"/>
              <w:bottom w:val="nil"/>
            </w:tcBorders>
            <w:shd w:val="clear" w:color="auto" w:fill="auto"/>
            <w:vAlign w:val="center"/>
          </w:tcPr>
          <w:p w14:paraId="53118A99" w14:textId="77777777" w:rsidR="00147419" w:rsidRPr="002C18CE"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23.8</w:t>
            </w:r>
            <w:r w:rsidRPr="002C18CE">
              <w:rPr>
                <w:rFonts w:ascii="Arial" w:hAnsi="Arial" w:cs="Arial"/>
                <w:color w:val="000000" w:themeColor="text1"/>
                <w:sz w:val="18"/>
                <w:szCs w:val="18"/>
              </w:rPr>
              <w:t>M</w:t>
            </w:r>
          </w:p>
        </w:tc>
        <w:tc>
          <w:tcPr>
            <w:tcW w:w="1260" w:type="dxa"/>
            <w:tcBorders>
              <w:top w:val="nil"/>
              <w:bottom w:val="nil"/>
            </w:tcBorders>
            <w:shd w:val="clear" w:color="auto" w:fill="auto"/>
            <w:vAlign w:val="center"/>
          </w:tcPr>
          <w:p w14:paraId="62FEF449" w14:textId="77777777" w:rsidR="00147419" w:rsidRPr="002C18CE"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+16.6</w:t>
            </w:r>
            <w:r w:rsidRPr="002C18CE">
              <w:rPr>
                <w:rFonts w:ascii="Arial" w:hAnsi="Arial" w:cs="Arial"/>
                <w:color w:val="000000" w:themeColor="text1"/>
                <w:sz w:val="18"/>
                <w:szCs w:val="18"/>
              </w:rPr>
              <w:t>%</w:t>
            </w:r>
          </w:p>
        </w:tc>
        <w:tc>
          <w:tcPr>
            <w:tcW w:w="1440" w:type="dxa"/>
            <w:tcBorders>
              <w:top w:val="nil"/>
              <w:bottom w:val="nil"/>
            </w:tcBorders>
            <w:shd w:val="clear" w:color="auto" w:fill="auto"/>
            <w:vAlign w:val="center"/>
          </w:tcPr>
          <w:p w14:paraId="69EE7327" w14:textId="77777777" w:rsidR="00147419" w:rsidRPr="002C18CE"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+15.5</w:t>
            </w:r>
            <w:r w:rsidRPr="002C18CE">
              <w:rPr>
                <w:rFonts w:ascii="Arial" w:hAnsi="Arial" w:cs="Arial"/>
                <w:color w:val="000000" w:themeColor="text1"/>
                <w:sz w:val="18"/>
                <w:szCs w:val="18"/>
              </w:rPr>
              <w:t>%</w:t>
            </w:r>
          </w:p>
        </w:tc>
      </w:tr>
      <w:tr w:rsidR="00147419" w:rsidRPr="00070FA2" w14:paraId="2C0EE952" w14:textId="77777777" w:rsidTr="00C11DEC">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DC1981C" w14:textId="77777777" w:rsidR="00147419" w:rsidRPr="00FB41A2"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legs</w:t>
            </w:r>
          </w:p>
        </w:tc>
        <w:tc>
          <w:tcPr>
            <w:tcW w:w="990" w:type="dxa"/>
            <w:tcBorders>
              <w:top w:val="nil"/>
              <w:bottom w:val="nil"/>
            </w:tcBorders>
            <w:shd w:val="clear" w:color="auto" w:fill="D9D9D9" w:themeFill="background1" w:themeFillShade="D9"/>
            <w:vAlign w:val="center"/>
          </w:tcPr>
          <w:p w14:paraId="46F55073" w14:textId="77777777" w:rsidR="00147419" w:rsidRPr="00070FA2"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15.1</w:t>
            </w:r>
            <w:r w:rsidRPr="002C18CE">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4C1C234B" w14:textId="77777777" w:rsidR="00147419" w:rsidRPr="00070FA2"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+5.0</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6E82D414" w14:textId="77777777" w:rsidR="00147419" w:rsidRPr="00070FA2"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+4.2</w:t>
            </w:r>
            <w:r w:rsidRPr="002C18CE">
              <w:rPr>
                <w:rFonts w:ascii="Arial" w:hAnsi="Arial" w:cs="Arial"/>
                <w:color w:val="000000" w:themeColor="text1"/>
                <w:sz w:val="18"/>
                <w:szCs w:val="18"/>
              </w:rPr>
              <w:t>%</w:t>
            </w:r>
          </w:p>
        </w:tc>
      </w:tr>
    </w:tbl>
    <w:p w14:paraId="5319B18D" w14:textId="77777777" w:rsidR="00147419" w:rsidRDefault="00147419" w:rsidP="00147419">
      <w:pPr>
        <w:pStyle w:val="NoSpacing"/>
        <w:rPr>
          <w:rFonts w:ascii="Arial" w:hAnsi="Arial" w:cs="Arial"/>
          <w:sz w:val="20"/>
          <w:szCs w:val="20"/>
        </w:rPr>
      </w:pPr>
      <w:r>
        <w:rPr>
          <w:rFonts w:ascii="Arial" w:hAnsi="Arial" w:cs="Arial"/>
          <w:sz w:val="20"/>
          <w:szCs w:val="20"/>
        </w:rPr>
        <w:t>Whole bird turkey sales were down compared to year</w:t>
      </w:r>
      <w:r>
        <w:rPr>
          <w:rFonts w:ascii="Arial" w:hAnsi="Arial" w:cs="Arial"/>
          <w:sz w:val="20"/>
          <w:szCs w:val="20"/>
        </w:rPr>
        <w:br/>
        <w:t>ago levels in both dollars (-11.7%) and volume (-1.3%). Turkey breast volume sales remained flat, but other areas gained, including turkey wings and legs. Wings, in particular, gained in popular with a 15.5% increase in pound sales, albeit off a base of $23.8 million versus $508.7 million for whole bird turkey.</w:t>
      </w:r>
    </w:p>
    <w:p w14:paraId="1BBD41FF" w14:textId="77777777" w:rsidR="00147419" w:rsidRPr="00DB69E8" w:rsidRDefault="00147419" w:rsidP="00147419">
      <w:pPr>
        <w:pStyle w:val="NoSpacing"/>
        <w:rPr>
          <w:rFonts w:ascii="Arial" w:hAnsi="Arial" w:cs="Arial"/>
          <w:sz w:val="10"/>
          <w:szCs w:val="10"/>
        </w:rPr>
      </w:pPr>
    </w:p>
    <w:p w14:paraId="469989F6" w14:textId="77777777" w:rsidR="00147419" w:rsidRDefault="00147419" w:rsidP="00147419">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Integrated Fresh, MULO</w:t>
      </w:r>
    </w:p>
    <w:p w14:paraId="0B4E704C" w14:textId="77777777" w:rsidR="00147419" w:rsidRDefault="00147419" w:rsidP="00147419">
      <w:pPr>
        <w:pStyle w:val="NoSpacing"/>
        <w:rPr>
          <w:rFonts w:ascii="Arial" w:hAnsi="Arial" w:cs="Arial"/>
          <w:color w:val="7F7F7F" w:themeColor="text1" w:themeTint="80"/>
          <w:sz w:val="16"/>
          <w:szCs w:val="16"/>
        </w:rPr>
      </w:pPr>
    </w:p>
    <w:p w14:paraId="5B36C37D" w14:textId="77777777" w:rsidR="00147419" w:rsidRDefault="00147419" w:rsidP="00147419">
      <w:pPr>
        <w:pStyle w:val="NoSpacing"/>
        <w:rPr>
          <w:rFonts w:ascii="Arial" w:hAnsi="Arial" w:cs="Arial"/>
          <w:color w:val="7F7F7F" w:themeColor="text1" w:themeTint="80"/>
          <w:sz w:val="16"/>
          <w:szCs w:val="16"/>
        </w:rPr>
      </w:pPr>
    </w:p>
    <w:p w14:paraId="5EF66EDF" w14:textId="77777777" w:rsidR="00147419" w:rsidRPr="00523954" w:rsidRDefault="00147419" w:rsidP="00147419">
      <w:pPr>
        <w:pStyle w:val="NoSpacing"/>
        <w:rPr>
          <w:rFonts w:ascii="Arial" w:hAnsi="Arial" w:cs="Arial"/>
          <w:b/>
          <w:bCs/>
          <w:color w:val="595959" w:themeColor="text1" w:themeTint="A6"/>
          <w:sz w:val="24"/>
          <w:szCs w:val="24"/>
        </w:rPr>
      </w:pPr>
      <w:r>
        <w:rPr>
          <w:rFonts w:ascii="Arial" w:hAnsi="Arial" w:cs="Arial"/>
          <w:b/>
          <w:bCs/>
          <w:color w:val="595959" w:themeColor="text1" w:themeTint="A6"/>
          <w:sz w:val="24"/>
          <w:szCs w:val="24"/>
        </w:rPr>
        <w:t>Smoked Ham</w:t>
      </w:r>
      <w:r w:rsidRPr="00523954">
        <w:rPr>
          <w:rFonts w:ascii="Arial" w:hAnsi="Arial" w:cs="Arial"/>
          <w:b/>
          <w:bCs/>
          <w:color w:val="595959" w:themeColor="text1" w:themeTint="A6"/>
          <w:sz w:val="24"/>
          <w:szCs w:val="24"/>
        </w:rPr>
        <w:t xml:space="preserve"> Sales Deep Dive</w:t>
      </w:r>
    </w:p>
    <w:tbl>
      <w:tblPr>
        <w:tblStyle w:val="ListTable6Colorful"/>
        <w:tblpPr w:leftFromText="180" w:rightFromText="180" w:vertAnchor="text" w:tblpY="1"/>
        <w:tblW w:w="4590" w:type="dxa"/>
        <w:tblBorders>
          <w:top w:val="none" w:sz="0" w:space="0" w:color="auto"/>
          <w:bottom w:val="none" w:sz="0" w:space="0" w:color="auto"/>
        </w:tblBorders>
        <w:tblLayout w:type="fixed"/>
        <w:tblLook w:val="04A0" w:firstRow="1" w:lastRow="0" w:firstColumn="1" w:lastColumn="0" w:noHBand="0" w:noVBand="1"/>
      </w:tblPr>
      <w:tblGrid>
        <w:gridCol w:w="1710"/>
        <w:gridCol w:w="1260"/>
        <w:gridCol w:w="1620"/>
      </w:tblGrid>
      <w:tr w:rsidR="00147419" w:rsidRPr="00BB6906" w14:paraId="5D0DE0DC" w14:textId="77777777" w:rsidTr="00147419">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10" w:type="dxa"/>
            <w:shd w:val="clear" w:color="auto" w:fill="17365D" w:themeFill="text2" w:themeFillShade="BF"/>
            <w:vAlign w:val="center"/>
          </w:tcPr>
          <w:p w14:paraId="2F084066" w14:textId="77777777" w:rsidR="00147419" w:rsidRPr="00C67A89" w:rsidRDefault="00147419" w:rsidP="00C11DEC">
            <w:pPr>
              <w:pStyle w:val="NoSpacing"/>
              <w:rPr>
                <w:rFonts w:ascii="Arial" w:hAnsi="Arial" w:cs="Arial"/>
                <w:color w:val="FFFFFF" w:themeColor="background1"/>
                <w:sz w:val="18"/>
                <w:szCs w:val="18"/>
              </w:rPr>
            </w:pPr>
            <w:r w:rsidRPr="00C67A89">
              <w:rPr>
                <w:rFonts w:ascii="Arial" w:hAnsi="Arial" w:cs="Arial"/>
                <w:color w:val="FFFFFF" w:themeColor="background1"/>
                <w:sz w:val="18"/>
                <w:szCs w:val="18"/>
              </w:rPr>
              <w:t>November 202</w:t>
            </w:r>
            <w:r>
              <w:rPr>
                <w:rFonts w:ascii="Arial" w:hAnsi="Arial" w:cs="Arial"/>
                <w:color w:val="FFFFFF" w:themeColor="background1"/>
                <w:sz w:val="18"/>
                <w:szCs w:val="18"/>
              </w:rPr>
              <w:t>4</w:t>
            </w:r>
          </w:p>
        </w:tc>
        <w:tc>
          <w:tcPr>
            <w:tcW w:w="1260" w:type="dxa"/>
            <w:shd w:val="clear" w:color="auto" w:fill="17365D" w:themeFill="text2" w:themeFillShade="BF"/>
            <w:vAlign w:val="center"/>
          </w:tcPr>
          <w:p w14:paraId="6A9B454B" w14:textId="77777777" w:rsidR="00147419" w:rsidRPr="00C67A89"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67A89">
              <w:rPr>
                <w:rFonts w:ascii="Arial" w:hAnsi="Arial" w:cs="Arial"/>
                <w:color w:val="FFFFFF" w:themeColor="background1"/>
                <w:sz w:val="18"/>
                <w:szCs w:val="18"/>
              </w:rPr>
              <w:t>Dollars</w:t>
            </w:r>
          </w:p>
        </w:tc>
        <w:tc>
          <w:tcPr>
            <w:tcW w:w="1620" w:type="dxa"/>
            <w:shd w:val="clear" w:color="auto" w:fill="17365D" w:themeFill="text2" w:themeFillShade="BF"/>
            <w:vAlign w:val="center"/>
          </w:tcPr>
          <w:p w14:paraId="61BE4FF2" w14:textId="77777777" w:rsidR="00147419" w:rsidRPr="00C67A89"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67A89">
              <w:rPr>
                <w:rFonts w:ascii="Arial" w:hAnsi="Arial" w:cs="Arial"/>
                <w:color w:val="FFFFFF" w:themeColor="background1"/>
                <w:sz w:val="18"/>
                <w:szCs w:val="18"/>
              </w:rPr>
              <w:t>Pounds</w:t>
            </w:r>
          </w:p>
        </w:tc>
      </w:tr>
      <w:tr w:rsidR="00147419" w:rsidRPr="00FB41A2" w14:paraId="494E4399" w14:textId="77777777" w:rsidTr="00C11D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787851FA" w14:textId="77777777" w:rsidR="00147419" w:rsidRPr="00C67A89" w:rsidRDefault="00147419" w:rsidP="00C11DEC">
            <w:pPr>
              <w:pStyle w:val="NoSpacing"/>
              <w:rPr>
                <w:rFonts w:ascii="Arial" w:hAnsi="Arial" w:cs="Arial"/>
                <w:color w:val="000000"/>
                <w:sz w:val="18"/>
                <w:szCs w:val="18"/>
              </w:rPr>
            </w:pPr>
            <w:r w:rsidRPr="00C67A89">
              <w:rPr>
                <w:rFonts w:ascii="Arial" w:hAnsi="Arial" w:cs="Arial"/>
                <w:color w:val="000000"/>
                <w:sz w:val="18"/>
                <w:szCs w:val="18"/>
              </w:rPr>
              <w:t>November</w:t>
            </w:r>
          </w:p>
        </w:tc>
        <w:tc>
          <w:tcPr>
            <w:tcW w:w="1260" w:type="dxa"/>
            <w:vAlign w:val="center"/>
          </w:tcPr>
          <w:p w14:paraId="3AEDDFE7"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67A89">
              <w:rPr>
                <w:rFonts w:ascii="Arial" w:hAnsi="Arial" w:cs="Arial"/>
                <w:b/>
                <w:bCs/>
                <w:sz w:val="18"/>
                <w:szCs w:val="18"/>
              </w:rPr>
              <w:t>-0.8%</w:t>
            </w:r>
          </w:p>
        </w:tc>
        <w:tc>
          <w:tcPr>
            <w:tcW w:w="1620" w:type="dxa"/>
            <w:vAlign w:val="center"/>
          </w:tcPr>
          <w:p w14:paraId="52B372F7"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67A89">
              <w:rPr>
                <w:rFonts w:ascii="Arial" w:hAnsi="Arial" w:cs="Arial"/>
                <w:b/>
                <w:bCs/>
                <w:sz w:val="18"/>
                <w:szCs w:val="18"/>
              </w:rPr>
              <w:t>-3.5%</w:t>
            </w:r>
          </w:p>
        </w:tc>
      </w:tr>
      <w:tr w:rsidR="00147419" w:rsidRPr="00FB41A2" w14:paraId="03FBE457" w14:textId="77777777" w:rsidTr="00C11DEC">
        <w:trPr>
          <w:trHeight w:val="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5A842490" w14:textId="77777777" w:rsidR="00147419" w:rsidRPr="00C67A89" w:rsidRDefault="00147419" w:rsidP="00C11DEC">
            <w:pPr>
              <w:pStyle w:val="NoSpacing"/>
              <w:rPr>
                <w:rFonts w:ascii="Arial" w:hAnsi="Arial" w:cs="Arial"/>
                <w:b w:val="0"/>
                <w:bCs w:val="0"/>
                <w:sz w:val="18"/>
                <w:szCs w:val="18"/>
              </w:rPr>
            </w:pPr>
            <w:r w:rsidRPr="00C67A89">
              <w:rPr>
                <w:rFonts w:ascii="Arial" w:hAnsi="Arial" w:cs="Arial"/>
                <w:b w:val="0"/>
                <w:bCs w:val="0"/>
                <w:sz w:val="18"/>
                <w:szCs w:val="18"/>
              </w:rPr>
              <w:t>W.E. 11-10-24</w:t>
            </w:r>
          </w:p>
        </w:tc>
        <w:tc>
          <w:tcPr>
            <w:tcW w:w="1260" w:type="dxa"/>
            <w:vAlign w:val="bottom"/>
          </w:tcPr>
          <w:p w14:paraId="1A7B9C4E" w14:textId="77777777" w:rsidR="00147419" w:rsidRPr="00C67A8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7A89">
              <w:rPr>
                <w:rFonts w:ascii="Arial" w:hAnsi="Arial" w:cs="Arial"/>
                <w:color w:val="000000"/>
                <w:sz w:val="18"/>
                <w:szCs w:val="18"/>
              </w:rPr>
              <w:t>-34.0%</w:t>
            </w:r>
          </w:p>
        </w:tc>
        <w:tc>
          <w:tcPr>
            <w:tcW w:w="1620" w:type="dxa"/>
            <w:vAlign w:val="bottom"/>
          </w:tcPr>
          <w:p w14:paraId="132816B5" w14:textId="77777777" w:rsidR="00147419" w:rsidRPr="00C67A8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7A89">
              <w:rPr>
                <w:rFonts w:ascii="Arial" w:hAnsi="Arial" w:cs="Arial"/>
                <w:color w:val="000000"/>
                <w:sz w:val="18"/>
                <w:szCs w:val="18"/>
              </w:rPr>
              <w:t>-40.9%</w:t>
            </w:r>
          </w:p>
        </w:tc>
      </w:tr>
      <w:tr w:rsidR="00147419" w:rsidRPr="00FB41A2" w14:paraId="192F640A" w14:textId="77777777" w:rsidTr="00C11D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71739520" w14:textId="77777777" w:rsidR="00147419" w:rsidRPr="00C67A89" w:rsidRDefault="00147419" w:rsidP="00C11DEC">
            <w:pPr>
              <w:pStyle w:val="NoSpacing"/>
              <w:rPr>
                <w:rFonts w:ascii="Arial" w:hAnsi="Arial" w:cs="Arial"/>
                <w:b w:val="0"/>
                <w:bCs w:val="0"/>
                <w:sz w:val="18"/>
                <w:szCs w:val="18"/>
              </w:rPr>
            </w:pPr>
            <w:r w:rsidRPr="00C67A89">
              <w:rPr>
                <w:rFonts w:ascii="Arial" w:hAnsi="Arial" w:cs="Arial"/>
                <w:b w:val="0"/>
                <w:bCs w:val="0"/>
                <w:color w:val="000000"/>
                <w:sz w:val="18"/>
                <w:szCs w:val="18"/>
              </w:rPr>
              <w:t>W.E. 11-17-24</w:t>
            </w:r>
          </w:p>
        </w:tc>
        <w:tc>
          <w:tcPr>
            <w:tcW w:w="1260" w:type="dxa"/>
            <w:vAlign w:val="bottom"/>
          </w:tcPr>
          <w:p w14:paraId="7A2CDD50"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7A89">
              <w:rPr>
                <w:rFonts w:ascii="Arial" w:hAnsi="Arial" w:cs="Arial"/>
                <w:color w:val="000000"/>
                <w:sz w:val="18"/>
                <w:szCs w:val="18"/>
              </w:rPr>
              <w:t>-55.3%</w:t>
            </w:r>
          </w:p>
        </w:tc>
        <w:tc>
          <w:tcPr>
            <w:tcW w:w="1620" w:type="dxa"/>
            <w:vAlign w:val="bottom"/>
          </w:tcPr>
          <w:p w14:paraId="26334D76"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7A89">
              <w:rPr>
                <w:rFonts w:ascii="Arial" w:hAnsi="Arial" w:cs="Arial"/>
                <w:color w:val="000000"/>
                <w:sz w:val="18"/>
                <w:szCs w:val="18"/>
              </w:rPr>
              <w:t>-60.0%</w:t>
            </w:r>
          </w:p>
        </w:tc>
      </w:tr>
      <w:tr w:rsidR="00147419" w:rsidRPr="00FB41A2" w14:paraId="159FE059" w14:textId="77777777" w:rsidTr="00C11DEC">
        <w:trPr>
          <w:trHeight w:val="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4A1D81A3" w14:textId="77777777" w:rsidR="00147419" w:rsidRPr="00C67A89" w:rsidRDefault="00147419" w:rsidP="00C11DEC">
            <w:pPr>
              <w:pStyle w:val="NoSpacing"/>
              <w:rPr>
                <w:rFonts w:ascii="Arial" w:hAnsi="Arial" w:cs="Arial"/>
                <w:b w:val="0"/>
                <w:bCs w:val="0"/>
                <w:sz w:val="18"/>
                <w:szCs w:val="18"/>
              </w:rPr>
            </w:pPr>
            <w:r w:rsidRPr="00C67A89">
              <w:rPr>
                <w:rFonts w:ascii="Arial" w:hAnsi="Arial" w:cs="Arial"/>
                <w:b w:val="0"/>
                <w:bCs w:val="0"/>
                <w:color w:val="000000"/>
                <w:sz w:val="18"/>
                <w:szCs w:val="18"/>
              </w:rPr>
              <w:t>W.E. 11-24-24</w:t>
            </w:r>
          </w:p>
        </w:tc>
        <w:tc>
          <w:tcPr>
            <w:tcW w:w="1260" w:type="dxa"/>
            <w:vAlign w:val="bottom"/>
          </w:tcPr>
          <w:p w14:paraId="69033848" w14:textId="77777777" w:rsidR="00147419" w:rsidRPr="00C67A8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7A89">
              <w:rPr>
                <w:rFonts w:ascii="Arial" w:hAnsi="Arial" w:cs="Arial"/>
                <w:color w:val="000000"/>
                <w:sz w:val="18"/>
                <w:szCs w:val="18"/>
              </w:rPr>
              <w:t>-11.6%</w:t>
            </w:r>
          </w:p>
        </w:tc>
        <w:tc>
          <w:tcPr>
            <w:tcW w:w="1620" w:type="dxa"/>
            <w:vAlign w:val="bottom"/>
          </w:tcPr>
          <w:p w14:paraId="3B931BD7" w14:textId="77777777" w:rsidR="00147419" w:rsidRPr="00C67A8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7A89">
              <w:rPr>
                <w:rFonts w:ascii="Arial" w:hAnsi="Arial" w:cs="Arial"/>
                <w:color w:val="000000"/>
                <w:sz w:val="18"/>
                <w:szCs w:val="18"/>
              </w:rPr>
              <w:t>-10.8%</w:t>
            </w:r>
          </w:p>
        </w:tc>
      </w:tr>
      <w:tr w:rsidR="00147419" w:rsidRPr="00FB41A2" w14:paraId="2D959751" w14:textId="77777777" w:rsidTr="00C11D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316E769F" w14:textId="77777777" w:rsidR="00147419" w:rsidRPr="00C67A89" w:rsidRDefault="00147419" w:rsidP="00C11DEC">
            <w:pPr>
              <w:pStyle w:val="NoSpacing"/>
              <w:rPr>
                <w:rFonts w:ascii="Arial" w:hAnsi="Arial" w:cs="Arial"/>
                <w:b w:val="0"/>
                <w:bCs w:val="0"/>
                <w:sz w:val="18"/>
                <w:szCs w:val="18"/>
              </w:rPr>
            </w:pPr>
            <w:r w:rsidRPr="00C67A89">
              <w:rPr>
                <w:rFonts w:ascii="Arial" w:hAnsi="Arial" w:cs="Arial"/>
                <w:b w:val="0"/>
                <w:bCs w:val="0"/>
                <w:color w:val="000000"/>
                <w:sz w:val="18"/>
                <w:szCs w:val="18"/>
              </w:rPr>
              <w:t>W.E. 12-1-24</w:t>
            </w:r>
          </w:p>
        </w:tc>
        <w:tc>
          <w:tcPr>
            <w:tcW w:w="1260" w:type="dxa"/>
            <w:vAlign w:val="bottom"/>
          </w:tcPr>
          <w:p w14:paraId="75C985C1"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w:t>
            </w:r>
            <w:r w:rsidRPr="00C67A89">
              <w:rPr>
                <w:rFonts w:ascii="Arial" w:hAnsi="Arial" w:cs="Arial"/>
                <w:color w:val="000000"/>
                <w:sz w:val="18"/>
                <w:szCs w:val="18"/>
              </w:rPr>
              <w:t>317.2%</w:t>
            </w:r>
          </w:p>
        </w:tc>
        <w:tc>
          <w:tcPr>
            <w:tcW w:w="1620" w:type="dxa"/>
            <w:vAlign w:val="bottom"/>
          </w:tcPr>
          <w:p w14:paraId="4F1D2EB4" w14:textId="77777777" w:rsidR="00147419" w:rsidRPr="00C67A8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w:t>
            </w:r>
            <w:r w:rsidRPr="00C67A89">
              <w:rPr>
                <w:rFonts w:ascii="Arial" w:hAnsi="Arial" w:cs="Arial"/>
                <w:color w:val="000000"/>
                <w:sz w:val="18"/>
                <w:szCs w:val="18"/>
              </w:rPr>
              <w:t>361.7%</w:t>
            </w:r>
          </w:p>
        </w:tc>
      </w:tr>
    </w:tbl>
    <w:p w14:paraId="5EDAD5CA" w14:textId="77777777" w:rsidR="00147419" w:rsidRDefault="00147419" w:rsidP="00147419">
      <w:pPr>
        <w:pStyle w:val="NoSpacing"/>
        <w:rPr>
          <w:rFonts w:ascii="Arial" w:hAnsi="Arial" w:cs="Arial"/>
          <w:sz w:val="20"/>
          <w:szCs w:val="20"/>
        </w:rPr>
      </w:pPr>
      <w:r>
        <w:rPr>
          <w:rFonts w:ascii="Arial" w:hAnsi="Arial" w:cs="Arial"/>
          <w:sz w:val="20"/>
          <w:szCs w:val="20"/>
        </w:rPr>
        <w:t>Smoked ham sales peaked the week of the holiday versus the prior week for turkey. Sales for the week ending November 24</w:t>
      </w:r>
      <w:r w:rsidRPr="00C67A89">
        <w:rPr>
          <w:rFonts w:ascii="Arial" w:hAnsi="Arial" w:cs="Arial"/>
          <w:sz w:val="20"/>
          <w:szCs w:val="20"/>
          <w:vertAlign w:val="superscript"/>
        </w:rPr>
        <w:t>th</w:t>
      </w:r>
      <w:r>
        <w:rPr>
          <w:rFonts w:ascii="Arial" w:hAnsi="Arial" w:cs="Arial"/>
          <w:sz w:val="20"/>
          <w:szCs w:val="20"/>
        </w:rPr>
        <w:t xml:space="preserve"> were $144 million versus $156 million for the week ending December 1</w:t>
      </w:r>
      <w:r w:rsidRPr="00C67A89">
        <w:rPr>
          <w:rFonts w:ascii="Arial" w:hAnsi="Arial" w:cs="Arial"/>
          <w:sz w:val="20"/>
          <w:szCs w:val="20"/>
          <w:vertAlign w:val="superscript"/>
        </w:rPr>
        <w:t>st</w:t>
      </w:r>
      <w:r>
        <w:rPr>
          <w:rFonts w:ascii="Arial" w:hAnsi="Arial" w:cs="Arial"/>
          <w:sz w:val="20"/>
          <w:szCs w:val="20"/>
        </w:rPr>
        <w:t xml:space="preserve">. While the year-over-year increases during that final week were extremely strong, they could not offset the losses of the first three weeks of the month.  </w:t>
      </w:r>
    </w:p>
    <w:p w14:paraId="0C489EA5" w14:textId="77777777" w:rsidR="00147419" w:rsidRDefault="00147419" w:rsidP="00147419">
      <w:pPr>
        <w:pStyle w:val="NoSpacing"/>
        <w:rPr>
          <w:rFonts w:ascii="Arial" w:hAnsi="Arial" w:cs="Arial"/>
          <w:sz w:val="20"/>
          <w:szCs w:val="20"/>
        </w:rPr>
      </w:pPr>
    </w:p>
    <w:tbl>
      <w:tblPr>
        <w:tblStyle w:val="LightShading-Accent5"/>
        <w:tblpPr w:leftFromText="180" w:rightFromText="180" w:vertAnchor="text" w:tblpXSpec="right" w:tblpY="1"/>
        <w:tblOverlap w:val="never"/>
        <w:tblW w:w="5400" w:type="dxa"/>
        <w:jc w:val="right"/>
        <w:tblLayout w:type="fixed"/>
        <w:tblLook w:val="04A0" w:firstRow="1" w:lastRow="0" w:firstColumn="1" w:lastColumn="0" w:noHBand="0" w:noVBand="1"/>
      </w:tblPr>
      <w:tblGrid>
        <w:gridCol w:w="1710"/>
        <w:gridCol w:w="990"/>
        <w:gridCol w:w="1260"/>
        <w:gridCol w:w="1440"/>
      </w:tblGrid>
      <w:tr w:rsidR="00147419" w:rsidRPr="002A3B9B" w14:paraId="6C90A1C9" w14:textId="77777777" w:rsidTr="00147419">
        <w:trPr>
          <w:cnfStyle w:val="100000000000" w:firstRow="1" w:lastRow="0" w:firstColumn="0" w:lastColumn="0" w:oddVBand="0" w:evenVBand="0" w:oddHBand="0" w:evenHBand="0" w:firstRowFirstColumn="0" w:firstRowLastColumn="0" w:lastRowFirstColumn="0" w:lastRowLastColumn="0"/>
          <w:trHeight w:val="239"/>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58FAE7DF" w14:textId="77777777" w:rsidR="00147419" w:rsidRPr="002A3B9B" w:rsidRDefault="00147419" w:rsidP="00C11DEC">
            <w:pPr>
              <w:pStyle w:val="NoSpacing"/>
              <w:rPr>
                <w:rFonts w:ascii="Arial" w:hAnsi="Arial" w:cs="Arial"/>
                <w:color w:val="FFFFFF" w:themeColor="background1"/>
                <w:sz w:val="18"/>
                <w:szCs w:val="18"/>
              </w:rPr>
            </w:pPr>
            <w:r>
              <w:rPr>
                <w:rFonts w:ascii="Arial" w:hAnsi="Arial" w:cs="Arial"/>
                <w:color w:val="FFFFFF" w:themeColor="background1"/>
                <w:sz w:val="18"/>
                <w:szCs w:val="18"/>
              </w:rPr>
              <w:t>November 2024</w:t>
            </w:r>
          </w:p>
        </w:tc>
        <w:tc>
          <w:tcPr>
            <w:tcW w:w="990" w:type="dxa"/>
            <w:tcBorders>
              <w:top w:val="nil"/>
              <w:bottom w:val="nil"/>
            </w:tcBorders>
            <w:shd w:val="clear" w:color="auto" w:fill="17365D" w:themeFill="text2" w:themeFillShade="BF"/>
          </w:tcPr>
          <w:p w14:paraId="2C9E3E3D" w14:textId="77777777" w:rsidR="00147419" w:rsidRPr="002A3B9B"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sales</w:t>
            </w:r>
          </w:p>
        </w:tc>
        <w:tc>
          <w:tcPr>
            <w:tcW w:w="1260" w:type="dxa"/>
            <w:tcBorders>
              <w:top w:val="nil"/>
              <w:bottom w:val="nil"/>
            </w:tcBorders>
            <w:shd w:val="clear" w:color="auto" w:fill="17365D" w:themeFill="text2" w:themeFillShade="BF"/>
          </w:tcPr>
          <w:p w14:paraId="4DC67709" w14:textId="77777777" w:rsidR="00147419" w:rsidRPr="002A3B9B" w:rsidRDefault="00147419" w:rsidP="00C11DE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vs. YA</w:t>
            </w:r>
          </w:p>
        </w:tc>
        <w:tc>
          <w:tcPr>
            <w:tcW w:w="1440" w:type="dxa"/>
            <w:tcBorders>
              <w:top w:val="nil"/>
              <w:bottom w:val="nil"/>
            </w:tcBorders>
            <w:shd w:val="clear" w:color="auto" w:fill="17365D" w:themeFill="text2" w:themeFillShade="BF"/>
          </w:tcPr>
          <w:p w14:paraId="51D17C0B" w14:textId="77777777" w:rsidR="00147419" w:rsidRPr="002A3B9B" w:rsidRDefault="00147419" w:rsidP="00C11DE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proofErr w:type="spellStart"/>
            <w:r w:rsidRPr="002A3B9B">
              <w:rPr>
                <w:rFonts w:ascii="Arial" w:hAnsi="Arial" w:cs="Arial"/>
                <w:color w:val="FFFFFF" w:themeColor="background1"/>
                <w:sz w:val="18"/>
                <w:szCs w:val="18"/>
              </w:rPr>
              <w:t>Lbs</w:t>
            </w:r>
            <w:proofErr w:type="spellEnd"/>
            <w:r w:rsidRPr="002A3B9B">
              <w:rPr>
                <w:rFonts w:ascii="Arial" w:hAnsi="Arial" w:cs="Arial"/>
                <w:color w:val="FFFFFF" w:themeColor="background1"/>
                <w:sz w:val="18"/>
                <w:szCs w:val="18"/>
              </w:rPr>
              <w:t xml:space="preserve"> vs. YA</w:t>
            </w:r>
          </w:p>
        </w:tc>
      </w:tr>
      <w:tr w:rsidR="00147419" w:rsidRPr="00FB41A2" w14:paraId="47A975FD" w14:textId="77777777" w:rsidTr="00C11DEC">
        <w:trPr>
          <w:cnfStyle w:val="000000100000" w:firstRow="0" w:lastRow="0" w:firstColumn="0" w:lastColumn="0" w:oddVBand="0" w:evenVBand="0" w:oddHBand="1" w:evenHBand="0" w:firstRowFirstColumn="0" w:firstRowLastColumn="0" w:lastRowFirstColumn="0" w:lastRowLastColumn="0"/>
          <w:trHeight w:val="303"/>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039B9C87" w14:textId="77777777" w:rsidR="00147419" w:rsidRPr="00FB41A2" w:rsidRDefault="00147419" w:rsidP="00C11DEC">
            <w:pPr>
              <w:pStyle w:val="NoSpacing"/>
              <w:rPr>
                <w:rFonts w:ascii="Arial" w:hAnsi="Arial" w:cs="Arial"/>
                <w:color w:val="000000" w:themeColor="text1"/>
                <w:sz w:val="18"/>
                <w:szCs w:val="18"/>
              </w:rPr>
            </w:pPr>
            <w:r>
              <w:rPr>
                <w:rFonts w:ascii="Arial" w:hAnsi="Arial" w:cs="Arial"/>
                <w:color w:val="000000" w:themeColor="text1"/>
                <w:sz w:val="18"/>
                <w:szCs w:val="18"/>
              </w:rPr>
              <w:t>Smoked ham</w:t>
            </w:r>
          </w:p>
        </w:tc>
        <w:tc>
          <w:tcPr>
            <w:tcW w:w="990" w:type="dxa"/>
            <w:tcBorders>
              <w:top w:val="nil"/>
              <w:bottom w:val="nil"/>
            </w:tcBorders>
            <w:shd w:val="clear" w:color="auto" w:fill="auto"/>
            <w:vAlign w:val="center"/>
          </w:tcPr>
          <w:p w14:paraId="03D087F1" w14:textId="77777777" w:rsidR="00147419" w:rsidRPr="00FB41A2"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$407.8M</w:t>
            </w:r>
          </w:p>
        </w:tc>
        <w:tc>
          <w:tcPr>
            <w:tcW w:w="1260" w:type="dxa"/>
            <w:tcBorders>
              <w:top w:val="nil"/>
              <w:bottom w:val="nil"/>
            </w:tcBorders>
            <w:shd w:val="clear" w:color="auto" w:fill="auto"/>
            <w:vAlign w:val="center"/>
          </w:tcPr>
          <w:p w14:paraId="71FBD20F" w14:textId="77777777" w:rsidR="00147419" w:rsidRPr="00FB41A2"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-0.8%</w:t>
            </w:r>
          </w:p>
        </w:tc>
        <w:tc>
          <w:tcPr>
            <w:tcW w:w="1440" w:type="dxa"/>
            <w:tcBorders>
              <w:top w:val="nil"/>
              <w:bottom w:val="nil"/>
            </w:tcBorders>
            <w:shd w:val="clear" w:color="auto" w:fill="auto"/>
            <w:vAlign w:val="center"/>
          </w:tcPr>
          <w:p w14:paraId="64B67B6A" w14:textId="77777777" w:rsidR="00147419" w:rsidRPr="00FB41A2"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-3.5%</w:t>
            </w:r>
          </w:p>
        </w:tc>
      </w:tr>
      <w:tr w:rsidR="00147419" w:rsidRPr="002C18CE" w14:paraId="5840CF1D" w14:textId="77777777" w:rsidTr="00C11DEC">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4B2034A4" w14:textId="77777777" w:rsidR="00147419"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Spiral</w:t>
            </w:r>
          </w:p>
        </w:tc>
        <w:tc>
          <w:tcPr>
            <w:tcW w:w="990" w:type="dxa"/>
            <w:tcBorders>
              <w:top w:val="nil"/>
              <w:bottom w:val="nil"/>
            </w:tcBorders>
            <w:shd w:val="clear" w:color="auto" w:fill="D9D9D9" w:themeFill="background1" w:themeFillShade="D9"/>
            <w:vAlign w:val="center"/>
          </w:tcPr>
          <w:p w14:paraId="2D90473A" w14:textId="77777777" w:rsidR="0014741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$218.6M</w:t>
            </w:r>
          </w:p>
        </w:tc>
        <w:tc>
          <w:tcPr>
            <w:tcW w:w="1260" w:type="dxa"/>
            <w:tcBorders>
              <w:top w:val="nil"/>
              <w:bottom w:val="nil"/>
            </w:tcBorders>
            <w:shd w:val="clear" w:color="auto" w:fill="D9D9D9" w:themeFill="background1" w:themeFillShade="D9"/>
            <w:vAlign w:val="center"/>
          </w:tcPr>
          <w:p w14:paraId="13095922" w14:textId="77777777" w:rsidR="0014741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-1.9%</w:t>
            </w:r>
          </w:p>
        </w:tc>
        <w:tc>
          <w:tcPr>
            <w:tcW w:w="1440" w:type="dxa"/>
            <w:tcBorders>
              <w:top w:val="nil"/>
              <w:bottom w:val="nil"/>
              <w:right w:val="nil"/>
            </w:tcBorders>
            <w:shd w:val="clear" w:color="auto" w:fill="D9D9D9" w:themeFill="background1" w:themeFillShade="D9"/>
            <w:vAlign w:val="center"/>
          </w:tcPr>
          <w:p w14:paraId="68AD37C1" w14:textId="77777777" w:rsidR="0014741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-2.8%</w:t>
            </w:r>
          </w:p>
        </w:tc>
      </w:tr>
      <w:tr w:rsidR="00147419" w:rsidRPr="002C18CE" w14:paraId="2C592C37" w14:textId="77777777" w:rsidTr="00C11DEC">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495669DF" w14:textId="77777777" w:rsidR="00147419"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Bone-in</w:t>
            </w:r>
          </w:p>
        </w:tc>
        <w:tc>
          <w:tcPr>
            <w:tcW w:w="990" w:type="dxa"/>
            <w:tcBorders>
              <w:top w:val="nil"/>
              <w:bottom w:val="nil"/>
            </w:tcBorders>
            <w:shd w:val="clear" w:color="auto" w:fill="FFFFFF" w:themeFill="background1"/>
            <w:vAlign w:val="center"/>
          </w:tcPr>
          <w:p w14:paraId="13285DCA" w14:textId="77777777" w:rsidR="0014741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$87.8M</w:t>
            </w:r>
          </w:p>
        </w:tc>
        <w:tc>
          <w:tcPr>
            <w:tcW w:w="1260" w:type="dxa"/>
            <w:tcBorders>
              <w:top w:val="nil"/>
              <w:bottom w:val="nil"/>
            </w:tcBorders>
            <w:shd w:val="clear" w:color="auto" w:fill="FFFFFF" w:themeFill="background1"/>
            <w:vAlign w:val="center"/>
          </w:tcPr>
          <w:p w14:paraId="0EA2D6B1" w14:textId="77777777" w:rsidR="0014741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+3.7%</w:t>
            </w:r>
          </w:p>
        </w:tc>
        <w:tc>
          <w:tcPr>
            <w:tcW w:w="1440" w:type="dxa"/>
            <w:tcBorders>
              <w:top w:val="nil"/>
              <w:bottom w:val="nil"/>
            </w:tcBorders>
            <w:shd w:val="clear" w:color="auto" w:fill="FFFFFF" w:themeFill="background1"/>
            <w:vAlign w:val="center"/>
          </w:tcPr>
          <w:p w14:paraId="181302A5" w14:textId="77777777" w:rsidR="0014741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-3.9%</w:t>
            </w:r>
          </w:p>
        </w:tc>
      </w:tr>
      <w:tr w:rsidR="00147419" w:rsidRPr="002C18CE" w14:paraId="62692AF7" w14:textId="77777777" w:rsidTr="00C11DEC">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7401FD43" w14:textId="77777777" w:rsidR="00147419"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Boneless</w:t>
            </w:r>
          </w:p>
        </w:tc>
        <w:tc>
          <w:tcPr>
            <w:tcW w:w="990" w:type="dxa"/>
            <w:tcBorders>
              <w:top w:val="nil"/>
              <w:bottom w:val="nil"/>
            </w:tcBorders>
            <w:shd w:val="clear" w:color="auto" w:fill="D9D9D9" w:themeFill="background1" w:themeFillShade="D9"/>
            <w:vAlign w:val="center"/>
          </w:tcPr>
          <w:p w14:paraId="0B5DF7E4" w14:textId="77777777" w:rsidR="0014741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$83.0M</w:t>
            </w:r>
          </w:p>
        </w:tc>
        <w:tc>
          <w:tcPr>
            <w:tcW w:w="1260" w:type="dxa"/>
            <w:tcBorders>
              <w:top w:val="nil"/>
              <w:bottom w:val="nil"/>
            </w:tcBorders>
            <w:shd w:val="clear" w:color="auto" w:fill="D9D9D9" w:themeFill="background1" w:themeFillShade="D9"/>
            <w:vAlign w:val="center"/>
          </w:tcPr>
          <w:p w14:paraId="2EFBA5BE" w14:textId="77777777" w:rsidR="0014741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1440" w:type="dxa"/>
            <w:tcBorders>
              <w:top w:val="nil"/>
              <w:bottom w:val="nil"/>
              <w:right w:val="nil"/>
            </w:tcBorders>
            <w:shd w:val="clear" w:color="auto" w:fill="D9D9D9" w:themeFill="background1" w:themeFillShade="D9"/>
            <w:vAlign w:val="center"/>
          </w:tcPr>
          <w:p w14:paraId="0712418B" w14:textId="77777777" w:rsidR="00147419"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-4.1%</w:t>
            </w:r>
          </w:p>
        </w:tc>
      </w:tr>
      <w:tr w:rsidR="00147419" w:rsidRPr="002C18CE" w14:paraId="18535DEF" w14:textId="77777777" w:rsidTr="00C11DEC">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77A22BC8" w14:textId="77777777" w:rsidR="00147419" w:rsidRDefault="00147419" w:rsidP="00C11DEC">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Semi boneless</w:t>
            </w:r>
          </w:p>
        </w:tc>
        <w:tc>
          <w:tcPr>
            <w:tcW w:w="990" w:type="dxa"/>
            <w:tcBorders>
              <w:top w:val="nil"/>
              <w:bottom w:val="nil"/>
            </w:tcBorders>
            <w:shd w:val="clear" w:color="auto" w:fill="FFFFFF" w:themeFill="background1"/>
            <w:vAlign w:val="center"/>
          </w:tcPr>
          <w:p w14:paraId="237680A2" w14:textId="77777777" w:rsidR="0014741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$6M</w:t>
            </w:r>
          </w:p>
        </w:tc>
        <w:tc>
          <w:tcPr>
            <w:tcW w:w="1260" w:type="dxa"/>
            <w:tcBorders>
              <w:top w:val="nil"/>
              <w:bottom w:val="nil"/>
            </w:tcBorders>
            <w:shd w:val="clear" w:color="auto" w:fill="FFFFFF" w:themeFill="background1"/>
            <w:vAlign w:val="center"/>
          </w:tcPr>
          <w:p w14:paraId="14318CC3" w14:textId="77777777" w:rsidR="0014741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-9.8%</w:t>
            </w:r>
          </w:p>
        </w:tc>
        <w:tc>
          <w:tcPr>
            <w:tcW w:w="1440" w:type="dxa"/>
            <w:tcBorders>
              <w:top w:val="nil"/>
              <w:bottom w:val="nil"/>
            </w:tcBorders>
            <w:shd w:val="clear" w:color="auto" w:fill="FFFFFF" w:themeFill="background1"/>
            <w:vAlign w:val="center"/>
          </w:tcPr>
          <w:p w14:paraId="4BF1DA5F" w14:textId="77777777" w:rsidR="00147419" w:rsidRDefault="00147419" w:rsidP="00C11D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-18.2%</w:t>
            </w:r>
          </w:p>
        </w:tc>
      </w:tr>
      <w:tr w:rsidR="00147419" w:rsidRPr="002C18CE" w14:paraId="05CF4D75" w14:textId="77777777" w:rsidTr="00C11DEC">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147511F" w14:textId="77777777" w:rsidR="00147419" w:rsidRPr="00FB41A2" w:rsidRDefault="00147419" w:rsidP="00C11DEC">
            <w:pPr>
              <w:pStyle w:val="NoSpacing"/>
              <w:rPr>
                <w:rFonts w:ascii="Arial" w:hAnsi="Arial" w:cs="Arial"/>
                <w:b w:val="0"/>
                <w:bCs w:val="0"/>
                <w:color w:val="000000" w:themeColor="text1"/>
                <w:sz w:val="18"/>
                <w:szCs w:val="18"/>
              </w:rPr>
            </w:pPr>
            <w:proofErr w:type="spellStart"/>
            <w:r>
              <w:rPr>
                <w:rFonts w:ascii="Arial" w:hAnsi="Arial" w:cs="Arial"/>
                <w:b w:val="0"/>
                <w:bCs w:val="0"/>
                <w:color w:val="000000" w:themeColor="text1"/>
                <w:sz w:val="18"/>
                <w:szCs w:val="18"/>
              </w:rPr>
              <w:t>Rfg</w:t>
            </w:r>
            <w:proofErr w:type="spellEnd"/>
            <w:r>
              <w:rPr>
                <w:rFonts w:ascii="Arial" w:hAnsi="Arial" w:cs="Arial"/>
                <w:b w:val="0"/>
                <w:bCs w:val="0"/>
                <w:color w:val="000000" w:themeColor="text1"/>
                <w:sz w:val="18"/>
                <w:szCs w:val="18"/>
              </w:rPr>
              <w:t xml:space="preserve"> canned ham</w:t>
            </w:r>
          </w:p>
        </w:tc>
        <w:tc>
          <w:tcPr>
            <w:tcW w:w="990" w:type="dxa"/>
            <w:tcBorders>
              <w:top w:val="nil"/>
              <w:bottom w:val="nil"/>
            </w:tcBorders>
            <w:shd w:val="clear" w:color="auto" w:fill="D9D9D9" w:themeFill="background1" w:themeFillShade="D9"/>
            <w:vAlign w:val="center"/>
          </w:tcPr>
          <w:p w14:paraId="37FFEE0D"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$2M</w:t>
            </w:r>
          </w:p>
        </w:tc>
        <w:tc>
          <w:tcPr>
            <w:tcW w:w="1260" w:type="dxa"/>
            <w:tcBorders>
              <w:top w:val="nil"/>
              <w:bottom w:val="nil"/>
            </w:tcBorders>
            <w:shd w:val="clear" w:color="auto" w:fill="D9D9D9" w:themeFill="background1" w:themeFillShade="D9"/>
            <w:vAlign w:val="center"/>
          </w:tcPr>
          <w:p w14:paraId="705C2FC1"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-2.4%</w:t>
            </w:r>
          </w:p>
        </w:tc>
        <w:tc>
          <w:tcPr>
            <w:tcW w:w="1440" w:type="dxa"/>
            <w:tcBorders>
              <w:top w:val="nil"/>
              <w:bottom w:val="nil"/>
              <w:right w:val="nil"/>
            </w:tcBorders>
            <w:shd w:val="clear" w:color="auto" w:fill="D9D9D9" w:themeFill="background1" w:themeFillShade="D9"/>
            <w:vAlign w:val="center"/>
          </w:tcPr>
          <w:p w14:paraId="1BA0E073" w14:textId="77777777" w:rsidR="00147419" w:rsidRPr="002C18CE" w:rsidRDefault="00147419" w:rsidP="00C11D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-5.7%</w:t>
            </w:r>
          </w:p>
        </w:tc>
      </w:tr>
    </w:tbl>
    <w:p w14:paraId="7CDB4563" w14:textId="77777777" w:rsidR="00147419" w:rsidRDefault="00147419" w:rsidP="00147419">
      <w:pPr>
        <w:pStyle w:val="NoSpacing"/>
        <w:rPr>
          <w:rFonts w:ascii="Arial" w:hAnsi="Arial" w:cs="Arial"/>
          <w:sz w:val="20"/>
          <w:szCs w:val="20"/>
        </w:rPr>
      </w:pPr>
      <w:r>
        <w:rPr>
          <w:rFonts w:ascii="Arial" w:hAnsi="Arial" w:cs="Arial"/>
          <w:sz w:val="20"/>
          <w:szCs w:val="20"/>
        </w:rPr>
        <w:t xml:space="preserve">Spiral-cut ham generated the largest share of sales, at $219 million. This was off slightly in both dollars and pounds. Bone-in overtook boneless as the second-largest seller. None of the subcategories was able to deliver the same levels of sales seen in 2023. </w:t>
      </w:r>
    </w:p>
    <w:p w14:paraId="0301D68A" w14:textId="77777777" w:rsidR="00147419" w:rsidRPr="00DB69E8" w:rsidRDefault="00147419" w:rsidP="00147419">
      <w:pPr>
        <w:pStyle w:val="NoSpacing"/>
        <w:rPr>
          <w:rFonts w:ascii="Arial" w:hAnsi="Arial" w:cs="Arial"/>
          <w:sz w:val="10"/>
          <w:szCs w:val="10"/>
        </w:rPr>
      </w:pPr>
    </w:p>
    <w:p w14:paraId="78900B13" w14:textId="77777777" w:rsidR="00147419" w:rsidRDefault="00147419" w:rsidP="00147419">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Integrated Fresh, MULO</w:t>
      </w:r>
    </w:p>
    <w:p w14:paraId="4905D8C8" w14:textId="77777777" w:rsidR="00147419" w:rsidRDefault="00147419" w:rsidP="00147419">
      <w:pPr>
        <w:pStyle w:val="NoSpacing"/>
        <w:rPr>
          <w:rFonts w:ascii="Arial" w:hAnsi="Arial" w:cs="Arial"/>
          <w:sz w:val="20"/>
          <w:szCs w:val="20"/>
        </w:rPr>
      </w:pPr>
    </w:p>
    <w:p w14:paraId="005A4B66" w14:textId="77777777" w:rsidR="00147419" w:rsidRDefault="00147419" w:rsidP="00147419">
      <w:pPr>
        <w:pStyle w:val="NoSpacing"/>
        <w:rPr>
          <w:rFonts w:ascii="Arial" w:hAnsi="Arial" w:cs="Arial"/>
          <w:sz w:val="20"/>
          <w:szCs w:val="20"/>
        </w:rPr>
      </w:pPr>
    </w:p>
    <w:p w14:paraId="230B3A42" w14:textId="77777777" w:rsidR="00147419" w:rsidRDefault="00147419" w:rsidP="00147419">
      <w:pPr>
        <w:pStyle w:val="NoSpacing"/>
        <w:rPr>
          <w:rFonts w:ascii="Arial" w:hAnsi="Arial" w:cs="Arial"/>
          <w:sz w:val="20"/>
          <w:szCs w:val="20"/>
        </w:rPr>
      </w:pPr>
    </w:p>
    <w:p w14:paraId="53C440D4" w14:textId="77777777" w:rsidR="00147419" w:rsidRDefault="00147419" w:rsidP="006A3BE6">
      <w:pPr>
        <w:pStyle w:val="NoSpacing"/>
        <w:rPr>
          <w:rFonts w:ascii="Arial" w:hAnsi="Arial" w:cs="Arial"/>
          <w:b/>
          <w:color w:val="595959" w:themeColor="text1" w:themeTint="A6"/>
          <w:sz w:val="24"/>
          <w:szCs w:val="24"/>
        </w:rPr>
      </w:pPr>
    </w:p>
    <w:p w14:paraId="030D7F26" w14:textId="77777777" w:rsidR="00147419" w:rsidRDefault="00147419" w:rsidP="006A3BE6">
      <w:pPr>
        <w:pStyle w:val="NoSpacing"/>
        <w:rPr>
          <w:rFonts w:ascii="Arial" w:hAnsi="Arial" w:cs="Arial"/>
          <w:b/>
          <w:color w:val="595959" w:themeColor="text1" w:themeTint="A6"/>
          <w:sz w:val="24"/>
          <w:szCs w:val="24"/>
        </w:rPr>
      </w:pPr>
    </w:p>
    <w:p w14:paraId="46E11DB2" w14:textId="77777777" w:rsidR="00147419" w:rsidRDefault="00147419" w:rsidP="006A3BE6">
      <w:pPr>
        <w:pStyle w:val="NoSpacing"/>
        <w:rPr>
          <w:rFonts w:ascii="Arial" w:hAnsi="Arial" w:cs="Arial"/>
          <w:b/>
          <w:color w:val="595959" w:themeColor="text1" w:themeTint="A6"/>
          <w:sz w:val="24"/>
          <w:szCs w:val="24"/>
        </w:rPr>
      </w:pPr>
    </w:p>
    <w:p w14:paraId="52F2F4C0" w14:textId="77777777" w:rsidR="00147419" w:rsidRDefault="00147419" w:rsidP="006A3BE6">
      <w:pPr>
        <w:pStyle w:val="NoSpacing"/>
        <w:rPr>
          <w:rFonts w:ascii="Arial" w:hAnsi="Arial" w:cs="Arial"/>
          <w:b/>
          <w:color w:val="595959" w:themeColor="text1" w:themeTint="A6"/>
          <w:sz w:val="24"/>
          <w:szCs w:val="24"/>
        </w:rPr>
      </w:pPr>
    </w:p>
    <w:p w14:paraId="6D1535A7" w14:textId="557800DC" w:rsidR="005454BB"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lastRenderedPageBreak/>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715E7C">
        <w:rPr>
          <w:rFonts w:ascii="Arial" w:eastAsia="Times New Roman" w:hAnsi="Arial" w:cs="Arial"/>
          <w:sz w:val="20"/>
          <w:szCs w:val="20"/>
        </w:rPr>
        <w:t>Ground bee</w:t>
      </w:r>
      <w:r w:rsidR="00A54264">
        <w:rPr>
          <w:rFonts w:ascii="Arial" w:eastAsia="Times New Roman" w:hAnsi="Arial" w:cs="Arial"/>
          <w:sz w:val="20"/>
          <w:szCs w:val="20"/>
        </w:rPr>
        <w:t>f had a</w:t>
      </w:r>
      <w:r w:rsidR="002A56DB">
        <w:rPr>
          <w:rFonts w:ascii="Arial" w:eastAsia="Times New Roman" w:hAnsi="Arial" w:cs="Arial"/>
          <w:sz w:val="20"/>
          <w:szCs w:val="20"/>
        </w:rPr>
        <w:t>nother enormous</w:t>
      </w:r>
      <w:r w:rsidR="00A54264">
        <w:rPr>
          <w:rFonts w:ascii="Arial" w:eastAsia="Times New Roman" w:hAnsi="Arial" w:cs="Arial"/>
          <w:sz w:val="20"/>
          <w:szCs w:val="20"/>
        </w:rPr>
        <w:t xml:space="preserve"> month, with $</w:t>
      </w:r>
      <w:r w:rsidR="00DD0BDE">
        <w:rPr>
          <w:rFonts w:ascii="Arial" w:eastAsia="Times New Roman" w:hAnsi="Arial" w:cs="Arial"/>
          <w:sz w:val="20"/>
          <w:szCs w:val="20"/>
        </w:rPr>
        <w:t>1.1</w:t>
      </w:r>
      <w:r w:rsidR="00CD1F50">
        <w:rPr>
          <w:rFonts w:ascii="Arial" w:eastAsia="Times New Roman" w:hAnsi="Arial" w:cs="Arial"/>
          <w:sz w:val="20"/>
          <w:szCs w:val="20"/>
        </w:rPr>
        <w:t xml:space="preserve"> </w:t>
      </w:r>
      <w:r w:rsidR="00715E7C">
        <w:rPr>
          <w:rFonts w:ascii="Arial" w:eastAsia="Times New Roman" w:hAnsi="Arial" w:cs="Arial"/>
          <w:sz w:val="20"/>
          <w:szCs w:val="20"/>
        </w:rPr>
        <w:t xml:space="preserve">billion in sales during the </w:t>
      </w:r>
      <w:r w:rsidR="00860972">
        <w:rPr>
          <w:rFonts w:ascii="Arial" w:eastAsia="Times New Roman" w:hAnsi="Arial" w:cs="Arial"/>
          <w:sz w:val="20"/>
          <w:szCs w:val="20"/>
        </w:rPr>
        <w:t>four</w:t>
      </w:r>
      <w:r w:rsidR="00715E7C">
        <w:rPr>
          <w:rFonts w:ascii="Arial" w:eastAsia="Times New Roman" w:hAnsi="Arial" w:cs="Arial"/>
          <w:sz w:val="20"/>
          <w:szCs w:val="20"/>
        </w:rPr>
        <w:t xml:space="preserve"> </w:t>
      </w:r>
      <w:r w:rsidR="000D634B">
        <w:rPr>
          <w:rFonts w:ascii="Arial" w:eastAsia="Times New Roman" w:hAnsi="Arial" w:cs="Arial"/>
          <w:sz w:val="20"/>
          <w:szCs w:val="20"/>
        </w:rPr>
        <w:t>November</w:t>
      </w:r>
      <w:r w:rsidR="002B7BF3">
        <w:rPr>
          <w:rFonts w:ascii="Arial" w:eastAsia="Times New Roman" w:hAnsi="Arial" w:cs="Arial"/>
          <w:sz w:val="20"/>
          <w:szCs w:val="20"/>
        </w:rPr>
        <w:t xml:space="preserve"> </w:t>
      </w:r>
      <w:r w:rsidR="00715E7C">
        <w:rPr>
          <w:rFonts w:ascii="Arial" w:eastAsia="Times New Roman" w:hAnsi="Arial" w:cs="Arial"/>
          <w:sz w:val="20"/>
          <w:szCs w:val="20"/>
        </w:rPr>
        <w:t>weeks. This was an inc</w:t>
      </w:r>
      <w:r w:rsidR="00A54264">
        <w:rPr>
          <w:rFonts w:ascii="Arial" w:eastAsia="Times New Roman" w:hAnsi="Arial" w:cs="Arial"/>
          <w:sz w:val="20"/>
          <w:szCs w:val="20"/>
        </w:rPr>
        <w:t xml:space="preserve">rease of </w:t>
      </w:r>
      <w:r w:rsidR="00DD0BDE">
        <w:rPr>
          <w:rFonts w:ascii="Arial" w:eastAsia="Times New Roman" w:hAnsi="Arial" w:cs="Arial"/>
          <w:sz w:val="20"/>
          <w:szCs w:val="20"/>
        </w:rPr>
        <w:t>8.3</w:t>
      </w:r>
      <w:r w:rsidR="00A54264">
        <w:rPr>
          <w:rFonts w:ascii="Arial" w:eastAsia="Times New Roman" w:hAnsi="Arial" w:cs="Arial"/>
          <w:sz w:val="20"/>
          <w:szCs w:val="20"/>
        </w:rPr>
        <w:t xml:space="preserve">% in dollars and </w:t>
      </w:r>
      <w:r w:rsidR="00DD0BDE">
        <w:rPr>
          <w:rFonts w:ascii="Arial" w:eastAsia="Times New Roman" w:hAnsi="Arial" w:cs="Arial"/>
          <w:sz w:val="20"/>
          <w:szCs w:val="20"/>
        </w:rPr>
        <w:t>5.0</w:t>
      </w:r>
      <w:r w:rsidR="00715E7C">
        <w:rPr>
          <w:rFonts w:ascii="Arial" w:eastAsia="Times New Roman" w:hAnsi="Arial" w:cs="Arial"/>
          <w:sz w:val="20"/>
          <w:szCs w:val="20"/>
        </w:rPr>
        <w:t>% in pounds</w:t>
      </w:r>
      <w:r w:rsidR="002A56DB">
        <w:rPr>
          <w:rFonts w:ascii="Arial" w:eastAsia="Times New Roman" w:hAnsi="Arial" w:cs="Arial"/>
          <w:sz w:val="20"/>
          <w:szCs w:val="20"/>
        </w:rPr>
        <w:t xml:space="preserve"> versus </w:t>
      </w:r>
      <w:r w:rsidR="000D634B">
        <w:rPr>
          <w:rFonts w:ascii="Arial" w:eastAsia="Times New Roman" w:hAnsi="Arial" w:cs="Arial"/>
          <w:sz w:val="20"/>
          <w:szCs w:val="20"/>
        </w:rPr>
        <w:t>November</w:t>
      </w:r>
      <w:r w:rsidR="002B7BF3">
        <w:rPr>
          <w:rFonts w:ascii="Arial" w:eastAsia="Times New Roman" w:hAnsi="Arial" w:cs="Arial"/>
          <w:sz w:val="20"/>
          <w:szCs w:val="20"/>
        </w:rPr>
        <w:t xml:space="preserve"> </w:t>
      </w:r>
      <w:r w:rsidR="002A56DB">
        <w:rPr>
          <w:rFonts w:ascii="Arial" w:eastAsia="Times New Roman" w:hAnsi="Arial" w:cs="Arial"/>
          <w:sz w:val="20"/>
          <w:szCs w:val="20"/>
        </w:rPr>
        <w:t>2023</w:t>
      </w:r>
      <w:r w:rsidR="00715E7C">
        <w:rPr>
          <w:rFonts w:ascii="Arial" w:eastAsia="Times New Roman" w:hAnsi="Arial" w:cs="Arial"/>
          <w:sz w:val="20"/>
          <w:szCs w:val="20"/>
        </w:rPr>
        <w:t xml:space="preserve">. </w:t>
      </w:r>
      <w:r w:rsidR="00873186">
        <w:rPr>
          <w:rFonts w:ascii="Arial" w:eastAsia="Times New Roman" w:hAnsi="Arial" w:cs="Arial"/>
          <w:sz w:val="20"/>
          <w:szCs w:val="20"/>
        </w:rPr>
        <w:t xml:space="preserve">Ground lamb was another protein with double-digit increases, albeit off a smaller base. </w:t>
      </w:r>
      <w:r w:rsidR="002B7BF3">
        <w:rPr>
          <w:rFonts w:ascii="Arial" w:eastAsia="Times New Roman" w:hAnsi="Arial" w:cs="Arial"/>
          <w:sz w:val="20"/>
          <w:szCs w:val="20"/>
        </w:rPr>
        <w:t xml:space="preserve">Ground pork and veal were the only grinds that lost ground year-over-year. </w:t>
      </w:r>
      <w:r w:rsidR="002A56DB">
        <w:rPr>
          <w:rFonts w:ascii="Arial" w:eastAsia="Times New Roman" w:hAnsi="Arial" w:cs="Arial"/>
          <w:sz w:val="20"/>
          <w:szCs w:val="20"/>
        </w:rPr>
        <w:t xml:space="preserve"> </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107"/>
        <w:gridCol w:w="883"/>
        <w:gridCol w:w="1277"/>
        <w:gridCol w:w="1333"/>
      </w:tblGrid>
      <w:tr w:rsidR="000134EB" w:rsidRPr="0003007F" w14:paraId="668C754B" w14:textId="77777777" w:rsidTr="00E35E7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8" w:name="_Hlk137219473"/>
          </w:p>
        </w:tc>
        <w:tc>
          <w:tcPr>
            <w:tcW w:w="1744" w:type="dxa"/>
            <w:gridSpan w:val="3"/>
            <w:tcBorders>
              <w:top w:val="nil"/>
              <w:bottom w:val="nil"/>
            </w:tcBorders>
            <w:shd w:val="clear" w:color="auto" w:fill="17365D" w:themeFill="text2" w:themeFillShade="BF"/>
          </w:tcPr>
          <w:p w14:paraId="0F0287FF" w14:textId="7D7073BC" w:rsidR="000134EB" w:rsidRPr="00AB1306" w:rsidRDefault="000134EB" w:rsidP="000134E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0D634B">
              <w:rPr>
                <w:rFonts w:ascii="Arial" w:hAnsi="Arial" w:cs="Arial"/>
                <w:color w:val="FFFFFF" w:themeColor="background1"/>
                <w:sz w:val="18"/>
                <w:szCs w:val="18"/>
              </w:rPr>
              <w:t>November</w:t>
            </w:r>
            <w:r w:rsidR="0089757F">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3493" w:type="dxa"/>
            <w:gridSpan w:val="4"/>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3" w:type="dxa"/>
            <w:gridSpan w:val="3"/>
            <w:tcBorders>
              <w:top w:val="nil"/>
              <w:bottom w:val="nil"/>
            </w:tcBorders>
            <w:shd w:val="clear" w:color="auto" w:fill="17365D" w:themeFill="text2" w:themeFillShade="BF"/>
          </w:tcPr>
          <w:p w14:paraId="6A29F442" w14:textId="6C10F3D4" w:rsidR="000134EB" w:rsidRPr="0003007F"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DFB453A"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57CBEF9"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0DB7328C"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481AE167"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45FD4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7A11F32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tcPr>
          <w:p w14:paraId="1DAA8DD1"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tcPr>
          <w:p w14:paraId="330F52A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6DE1E42B"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822972" w:rsidRPr="00E363CB" w14:paraId="7C3DB727" w14:textId="77777777" w:rsidTr="005C43DB">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822972" w:rsidRPr="00FB41A2" w:rsidRDefault="00822972" w:rsidP="00822972">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36370B8E"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03FF1">
              <w:rPr>
                <w:rFonts w:ascii="Arial" w:hAnsi="Arial" w:cs="Arial"/>
                <w:color w:val="000000" w:themeColor="text1"/>
                <w:sz w:val="18"/>
                <w:szCs w:val="18"/>
              </w:rPr>
              <w:t>$</w:t>
            </w:r>
            <w:r w:rsidR="00CC7192">
              <w:rPr>
                <w:rFonts w:ascii="Arial" w:hAnsi="Arial" w:cs="Arial"/>
                <w:color w:val="000000" w:themeColor="text1"/>
                <w:sz w:val="18"/>
                <w:szCs w:val="18"/>
              </w:rPr>
              <w:t>1.1</w:t>
            </w:r>
            <w:r>
              <w:rPr>
                <w:rFonts w:ascii="Arial" w:hAnsi="Arial" w:cs="Arial"/>
                <w:color w:val="000000" w:themeColor="text1"/>
                <w:sz w:val="18"/>
                <w:szCs w:val="18"/>
              </w:rPr>
              <w:t>B</w:t>
            </w:r>
          </w:p>
        </w:tc>
        <w:tc>
          <w:tcPr>
            <w:tcW w:w="1075" w:type="dxa"/>
            <w:gridSpan w:val="2"/>
            <w:tcBorders>
              <w:top w:val="nil"/>
              <w:left w:val="nil"/>
              <w:bottom w:val="nil"/>
              <w:right w:val="nil"/>
            </w:tcBorders>
            <w:vAlign w:val="center"/>
          </w:tcPr>
          <w:p w14:paraId="2F6F5924" w14:textId="1CAA2CFF"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C1FC9">
              <w:rPr>
                <w:rFonts w:ascii="Arial" w:hAnsi="Arial" w:cs="Arial"/>
                <w:color w:val="000000" w:themeColor="text1"/>
                <w:sz w:val="18"/>
                <w:szCs w:val="18"/>
              </w:rPr>
              <w:t>+</w:t>
            </w:r>
            <w:r w:rsidR="00DD0BDE">
              <w:rPr>
                <w:rFonts w:ascii="Arial" w:hAnsi="Arial" w:cs="Arial"/>
                <w:color w:val="000000" w:themeColor="text1"/>
                <w:sz w:val="18"/>
                <w:szCs w:val="18"/>
              </w:rPr>
              <w:t>8.3</w:t>
            </w:r>
            <w:r w:rsidRPr="008C1FC9">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5DBB89F3" w14:textId="6F74E081"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C1FC9">
              <w:rPr>
                <w:rFonts w:ascii="Arial" w:hAnsi="Arial" w:cs="Arial"/>
                <w:color w:val="000000" w:themeColor="text1"/>
                <w:sz w:val="18"/>
                <w:szCs w:val="18"/>
              </w:rPr>
              <w:t>+</w:t>
            </w:r>
            <w:r w:rsidR="00DD0BDE">
              <w:rPr>
                <w:rFonts w:ascii="Arial" w:hAnsi="Arial" w:cs="Arial"/>
                <w:color w:val="000000" w:themeColor="text1"/>
                <w:sz w:val="18"/>
                <w:szCs w:val="18"/>
              </w:rPr>
              <w:t>5.0</w:t>
            </w:r>
            <w:r w:rsidRPr="008C1FC9">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vAlign w:val="center"/>
          </w:tcPr>
          <w:p w14:paraId="7EA8213D" w14:textId="01F943D4" w:rsidR="00822972" w:rsidRPr="00FB41A2" w:rsidRDefault="00822972" w:rsidP="0082297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Ground beef</w:t>
            </w:r>
          </w:p>
        </w:tc>
        <w:tc>
          <w:tcPr>
            <w:tcW w:w="990" w:type="dxa"/>
            <w:gridSpan w:val="2"/>
            <w:tcBorders>
              <w:top w:val="nil"/>
              <w:left w:val="nil"/>
              <w:bottom w:val="nil"/>
              <w:right w:val="nil"/>
            </w:tcBorders>
            <w:vAlign w:val="center"/>
          </w:tcPr>
          <w:p w14:paraId="13102BEE" w14:textId="6A532FDF"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DD0BDE">
              <w:rPr>
                <w:rFonts w:ascii="Arial" w:hAnsi="Arial" w:cs="Arial"/>
                <w:bCs/>
                <w:color w:val="000000" w:themeColor="text1"/>
                <w:sz w:val="18"/>
                <w:szCs w:val="18"/>
              </w:rPr>
              <w:t>15.2</w:t>
            </w:r>
            <w:r w:rsidRPr="00776D70">
              <w:rPr>
                <w:rFonts w:ascii="Arial" w:hAnsi="Arial" w:cs="Arial"/>
                <w:bCs/>
                <w:color w:val="000000" w:themeColor="text1"/>
                <w:sz w:val="18"/>
                <w:szCs w:val="18"/>
              </w:rPr>
              <w:t>B</w:t>
            </w:r>
          </w:p>
        </w:tc>
        <w:tc>
          <w:tcPr>
            <w:tcW w:w="1277" w:type="dxa"/>
            <w:tcBorders>
              <w:top w:val="nil"/>
              <w:left w:val="nil"/>
              <w:bottom w:val="nil"/>
              <w:right w:val="nil"/>
            </w:tcBorders>
            <w:vAlign w:val="center"/>
          </w:tcPr>
          <w:p w14:paraId="6E720C38" w14:textId="5492F122"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C1FC9">
              <w:rPr>
                <w:rFonts w:ascii="Arial" w:hAnsi="Arial" w:cs="Arial"/>
                <w:color w:val="000000" w:themeColor="text1"/>
                <w:sz w:val="18"/>
                <w:szCs w:val="18"/>
              </w:rPr>
              <w:t>+</w:t>
            </w:r>
            <w:r w:rsidR="00DD0BDE">
              <w:rPr>
                <w:rFonts w:ascii="Arial" w:hAnsi="Arial" w:cs="Arial"/>
                <w:color w:val="000000" w:themeColor="text1"/>
                <w:sz w:val="18"/>
                <w:szCs w:val="18"/>
              </w:rPr>
              <w:t>9.4</w:t>
            </w:r>
            <w:r w:rsidRPr="008C1FC9">
              <w:rPr>
                <w:rFonts w:ascii="Arial" w:hAnsi="Arial" w:cs="Arial"/>
                <w:color w:val="000000" w:themeColor="text1"/>
                <w:sz w:val="18"/>
                <w:szCs w:val="18"/>
              </w:rPr>
              <w:t>%</w:t>
            </w:r>
          </w:p>
        </w:tc>
        <w:tc>
          <w:tcPr>
            <w:tcW w:w="1333" w:type="dxa"/>
            <w:tcBorders>
              <w:top w:val="nil"/>
              <w:left w:val="nil"/>
              <w:bottom w:val="nil"/>
            </w:tcBorders>
            <w:vAlign w:val="center"/>
          </w:tcPr>
          <w:p w14:paraId="284BBA7B" w14:textId="083A903D"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C1FC9">
              <w:rPr>
                <w:rFonts w:ascii="Arial" w:hAnsi="Arial" w:cs="Arial"/>
                <w:color w:val="000000" w:themeColor="text1"/>
                <w:sz w:val="18"/>
                <w:szCs w:val="18"/>
              </w:rPr>
              <w:t>+</w:t>
            </w:r>
            <w:r w:rsidR="00DD0BDE">
              <w:rPr>
                <w:rFonts w:ascii="Arial" w:hAnsi="Arial" w:cs="Arial"/>
                <w:color w:val="000000" w:themeColor="text1"/>
                <w:sz w:val="18"/>
                <w:szCs w:val="18"/>
              </w:rPr>
              <w:t>3.5</w:t>
            </w:r>
            <w:r w:rsidRPr="008C1FC9">
              <w:rPr>
                <w:rFonts w:ascii="Arial" w:hAnsi="Arial" w:cs="Arial"/>
                <w:color w:val="000000" w:themeColor="text1"/>
                <w:sz w:val="18"/>
                <w:szCs w:val="18"/>
              </w:rPr>
              <w:t>%</w:t>
            </w:r>
          </w:p>
        </w:tc>
      </w:tr>
      <w:tr w:rsidR="00822972" w:rsidRPr="00FB41A2" w14:paraId="2937B14D" w14:textId="77777777" w:rsidTr="005C43D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822972" w:rsidRPr="00FB41A2" w:rsidRDefault="00822972" w:rsidP="00822972">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62E0D1D7" w14:textId="04FB27E9"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CC7192">
              <w:rPr>
                <w:rFonts w:ascii="Arial" w:hAnsi="Arial" w:cs="Arial"/>
                <w:color w:val="000000" w:themeColor="text1"/>
                <w:sz w:val="18"/>
                <w:szCs w:val="18"/>
              </w:rPr>
              <w:t>138</w:t>
            </w:r>
            <w:r w:rsidRPr="00A263C0">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5DF1040" w14:textId="5F068C74"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3.5</w:t>
            </w:r>
            <w:r w:rsidRPr="00A52D07">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97F5DB6" w14:textId="21D05913"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6.4</w:t>
            </w:r>
            <w:r w:rsidRPr="00A52D07">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63AEF9F" w14:textId="2332D2BC" w:rsidR="00822972" w:rsidRPr="00FB41A2" w:rsidRDefault="00822972" w:rsidP="00822972">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7E07A52A" w14:textId="0CA99870"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DD0BDE">
              <w:rPr>
                <w:rFonts w:ascii="Arial" w:hAnsi="Arial" w:cs="Arial"/>
                <w:bCs/>
                <w:color w:val="000000" w:themeColor="text1"/>
                <w:sz w:val="18"/>
                <w:szCs w:val="18"/>
              </w:rPr>
              <w:t>1.9</w:t>
            </w:r>
            <w:r w:rsidRPr="00776D70">
              <w:rPr>
                <w:rFonts w:ascii="Arial" w:hAnsi="Arial" w:cs="Arial"/>
                <w:bCs/>
                <w:color w:val="000000" w:themeColor="text1"/>
                <w:sz w:val="18"/>
                <w:szCs w:val="18"/>
              </w:rPr>
              <w:t>B</w:t>
            </w:r>
          </w:p>
        </w:tc>
        <w:tc>
          <w:tcPr>
            <w:tcW w:w="1277" w:type="dxa"/>
            <w:tcBorders>
              <w:top w:val="nil"/>
              <w:bottom w:val="nil"/>
            </w:tcBorders>
            <w:shd w:val="clear" w:color="auto" w:fill="D9D9D9" w:themeFill="background1" w:themeFillShade="D9"/>
            <w:vAlign w:val="center"/>
          </w:tcPr>
          <w:p w14:paraId="06582683" w14:textId="7A7EDF72"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3.7</w:t>
            </w:r>
            <w:r w:rsidRPr="00A52D07">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ECA1294" w14:textId="6CEC7600"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5.4</w:t>
            </w:r>
            <w:r w:rsidRPr="00A52D07">
              <w:rPr>
                <w:rFonts w:ascii="Arial" w:hAnsi="Arial" w:cs="Arial"/>
                <w:color w:val="000000" w:themeColor="text1"/>
                <w:sz w:val="18"/>
                <w:szCs w:val="18"/>
              </w:rPr>
              <w:t>%</w:t>
            </w:r>
          </w:p>
        </w:tc>
      </w:tr>
      <w:tr w:rsidR="00822972" w:rsidRPr="00525982" w14:paraId="748604F9" w14:textId="77777777" w:rsidTr="005C43DB">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822972" w:rsidRPr="00FB41A2" w:rsidRDefault="00822972" w:rsidP="00822972">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chicken</w:t>
            </w:r>
          </w:p>
        </w:tc>
        <w:tc>
          <w:tcPr>
            <w:tcW w:w="990" w:type="dxa"/>
            <w:gridSpan w:val="2"/>
            <w:tcBorders>
              <w:top w:val="nil"/>
              <w:bottom w:val="nil"/>
            </w:tcBorders>
            <w:vAlign w:val="center"/>
          </w:tcPr>
          <w:p w14:paraId="0092817F" w14:textId="23068812"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CC7192">
              <w:rPr>
                <w:rFonts w:ascii="Arial" w:hAnsi="Arial" w:cs="Arial"/>
                <w:color w:val="000000" w:themeColor="text1"/>
                <w:sz w:val="18"/>
                <w:szCs w:val="18"/>
              </w:rPr>
              <w:t>24</w:t>
            </w:r>
            <w:r w:rsidR="00DD0BDE">
              <w:rPr>
                <w:rFonts w:ascii="Arial" w:hAnsi="Arial" w:cs="Arial"/>
                <w:color w:val="000000" w:themeColor="text1"/>
                <w:sz w:val="18"/>
                <w:szCs w:val="18"/>
              </w:rPr>
              <w:t>.1</w:t>
            </w:r>
            <w:r>
              <w:rPr>
                <w:rFonts w:ascii="Arial" w:hAnsi="Arial" w:cs="Arial"/>
                <w:color w:val="000000" w:themeColor="text1"/>
                <w:sz w:val="18"/>
                <w:szCs w:val="18"/>
              </w:rPr>
              <w:t>M</w:t>
            </w:r>
          </w:p>
        </w:tc>
        <w:tc>
          <w:tcPr>
            <w:tcW w:w="1075" w:type="dxa"/>
            <w:gridSpan w:val="2"/>
            <w:tcBorders>
              <w:top w:val="nil"/>
              <w:bottom w:val="nil"/>
            </w:tcBorders>
            <w:vAlign w:val="center"/>
          </w:tcPr>
          <w:p w14:paraId="0F7E8F8D" w14:textId="70728433"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10.4</w:t>
            </w:r>
            <w:r w:rsidRPr="00A52D07">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vAlign w:val="center"/>
          </w:tcPr>
          <w:p w14:paraId="0555C05C" w14:textId="2DADC316"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9.8</w:t>
            </w:r>
            <w:r w:rsidRPr="00A52D07">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vAlign w:val="center"/>
          </w:tcPr>
          <w:p w14:paraId="45C147E0" w14:textId="6BAC8EA0" w:rsidR="00822972" w:rsidRPr="00FB41A2" w:rsidRDefault="00822972" w:rsidP="00822972">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chicken</w:t>
            </w:r>
          </w:p>
        </w:tc>
        <w:tc>
          <w:tcPr>
            <w:tcW w:w="990" w:type="dxa"/>
            <w:gridSpan w:val="2"/>
            <w:tcBorders>
              <w:top w:val="nil"/>
              <w:bottom w:val="nil"/>
            </w:tcBorders>
            <w:vAlign w:val="center"/>
          </w:tcPr>
          <w:p w14:paraId="22EF3248" w14:textId="79FCBBBF"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076D8">
              <w:rPr>
                <w:rFonts w:ascii="Arial" w:hAnsi="Arial" w:cs="Arial"/>
                <w:color w:val="000000" w:themeColor="text1"/>
                <w:sz w:val="18"/>
                <w:szCs w:val="18"/>
              </w:rPr>
              <w:t>$</w:t>
            </w:r>
            <w:r w:rsidR="00DD0BDE">
              <w:rPr>
                <w:rFonts w:ascii="Arial" w:hAnsi="Arial" w:cs="Arial"/>
                <w:color w:val="000000" w:themeColor="text1"/>
                <w:sz w:val="18"/>
                <w:szCs w:val="18"/>
              </w:rPr>
              <w:t>326</w:t>
            </w:r>
            <w:r w:rsidRPr="00C076D8">
              <w:rPr>
                <w:rFonts w:ascii="Arial" w:hAnsi="Arial" w:cs="Arial"/>
                <w:color w:val="000000" w:themeColor="text1"/>
                <w:sz w:val="18"/>
                <w:szCs w:val="18"/>
              </w:rPr>
              <w:t>M</w:t>
            </w:r>
          </w:p>
        </w:tc>
        <w:tc>
          <w:tcPr>
            <w:tcW w:w="1277" w:type="dxa"/>
            <w:tcBorders>
              <w:top w:val="nil"/>
              <w:bottom w:val="nil"/>
            </w:tcBorders>
            <w:vAlign w:val="center"/>
          </w:tcPr>
          <w:p w14:paraId="4D68C47B" w14:textId="7D060227"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8.7</w:t>
            </w:r>
            <w:r w:rsidRPr="00A52D07">
              <w:rPr>
                <w:rFonts w:ascii="Arial" w:hAnsi="Arial" w:cs="Arial"/>
                <w:color w:val="000000" w:themeColor="text1"/>
                <w:sz w:val="18"/>
                <w:szCs w:val="18"/>
              </w:rPr>
              <w:t>%</w:t>
            </w:r>
          </w:p>
        </w:tc>
        <w:tc>
          <w:tcPr>
            <w:tcW w:w="1333" w:type="dxa"/>
            <w:tcBorders>
              <w:top w:val="nil"/>
              <w:bottom w:val="nil"/>
            </w:tcBorders>
            <w:vAlign w:val="center"/>
          </w:tcPr>
          <w:p w14:paraId="474671BC" w14:textId="3CF1DA39"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8.2</w:t>
            </w:r>
            <w:r w:rsidRPr="00A52D07">
              <w:rPr>
                <w:rFonts w:ascii="Arial" w:hAnsi="Arial" w:cs="Arial"/>
                <w:color w:val="000000" w:themeColor="text1"/>
                <w:sz w:val="18"/>
                <w:szCs w:val="18"/>
              </w:rPr>
              <w:t>%</w:t>
            </w:r>
          </w:p>
        </w:tc>
      </w:tr>
      <w:tr w:rsidR="00822972" w:rsidRPr="00FB41A2" w14:paraId="22B1D63C" w14:textId="77777777" w:rsidTr="005C43D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822972" w:rsidRPr="00FB41A2" w:rsidRDefault="00822972" w:rsidP="00822972">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2DE43083" w14:textId="3D9DEB2C"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18.5</w:t>
            </w:r>
            <w:r>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2625E3CA" w14:textId="221F78C5" w:rsidR="00822972" w:rsidRPr="00FB41A2" w:rsidRDefault="00DD0BDE"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-3.9</w:t>
            </w:r>
            <w:r w:rsidR="00822972" w:rsidRPr="00A52D07">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6A079D4" w14:textId="0677F447" w:rsidR="00822972" w:rsidRPr="00FB41A2" w:rsidRDefault="00DD0BDE"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-2.7</w:t>
            </w:r>
            <w:r w:rsidR="00822972" w:rsidRPr="00A52D07">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256E6B65" w14:textId="026B8B23" w:rsidR="00822972" w:rsidRPr="00FB41A2" w:rsidRDefault="00822972" w:rsidP="00822972">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181AD012" w14:textId="34C4C6BC"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76D8">
              <w:rPr>
                <w:rFonts w:ascii="Arial" w:hAnsi="Arial" w:cs="Arial"/>
                <w:color w:val="000000" w:themeColor="text1"/>
                <w:sz w:val="18"/>
                <w:szCs w:val="18"/>
              </w:rPr>
              <w:t>$</w:t>
            </w:r>
            <w:r w:rsidR="00DD0BDE">
              <w:rPr>
                <w:rFonts w:ascii="Arial" w:hAnsi="Arial" w:cs="Arial"/>
                <w:color w:val="000000" w:themeColor="text1"/>
                <w:sz w:val="18"/>
                <w:szCs w:val="18"/>
              </w:rPr>
              <w:t>226</w:t>
            </w:r>
            <w:r w:rsidRPr="00C076D8">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57ACF5DD" w14:textId="432D3821"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1.9</w:t>
            </w:r>
            <w:r w:rsidRPr="00A52D07">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21610963" w14:textId="7DF4AD0C"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2D07">
              <w:rPr>
                <w:rFonts w:ascii="Arial" w:hAnsi="Arial" w:cs="Arial"/>
                <w:color w:val="000000" w:themeColor="text1"/>
                <w:sz w:val="18"/>
                <w:szCs w:val="18"/>
              </w:rPr>
              <w:t>+</w:t>
            </w:r>
            <w:r w:rsidR="00DD0BDE">
              <w:rPr>
                <w:rFonts w:ascii="Arial" w:hAnsi="Arial" w:cs="Arial"/>
                <w:color w:val="000000" w:themeColor="text1"/>
                <w:sz w:val="18"/>
                <w:szCs w:val="18"/>
              </w:rPr>
              <w:t>2.1</w:t>
            </w:r>
            <w:r w:rsidRPr="00A52D07">
              <w:rPr>
                <w:rFonts w:ascii="Arial" w:hAnsi="Arial" w:cs="Arial"/>
                <w:color w:val="000000" w:themeColor="text1"/>
                <w:sz w:val="18"/>
                <w:szCs w:val="18"/>
              </w:rPr>
              <w:t>%</w:t>
            </w:r>
          </w:p>
        </w:tc>
      </w:tr>
      <w:tr w:rsidR="00822972" w:rsidRPr="00525982" w14:paraId="6A79E46F" w14:textId="77777777" w:rsidTr="005C43DB">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822972" w:rsidRPr="00FB41A2" w:rsidRDefault="00822972" w:rsidP="00822972">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vAlign w:val="center"/>
          </w:tcPr>
          <w:p w14:paraId="4C5909CA" w14:textId="1C6A45B7"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CC7192">
              <w:rPr>
                <w:rFonts w:ascii="Arial" w:hAnsi="Arial" w:cs="Arial"/>
                <w:color w:val="000000" w:themeColor="text1"/>
                <w:sz w:val="18"/>
                <w:szCs w:val="18"/>
              </w:rPr>
              <w:t>4.7</w:t>
            </w:r>
            <w:r>
              <w:rPr>
                <w:rFonts w:ascii="Arial" w:hAnsi="Arial" w:cs="Arial"/>
                <w:color w:val="000000" w:themeColor="text1"/>
                <w:sz w:val="18"/>
                <w:szCs w:val="18"/>
              </w:rPr>
              <w:t>M</w:t>
            </w:r>
          </w:p>
        </w:tc>
        <w:tc>
          <w:tcPr>
            <w:tcW w:w="1075" w:type="dxa"/>
            <w:gridSpan w:val="2"/>
            <w:tcBorders>
              <w:top w:val="nil"/>
              <w:left w:val="nil"/>
              <w:bottom w:val="nil"/>
              <w:right w:val="nil"/>
            </w:tcBorders>
            <w:vAlign w:val="center"/>
          </w:tcPr>
          <w:p w14:paraId="0ED96580" w14:textId="0D22CADD"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24.0</w:t>
            </w:r>
            <w:r w:rsidRPr="008C1FC9">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45178E2E" w14:textId="0AF2202C"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26.3</w:t>
            </w:r>
            <w:r w:rsidRPr="008C1FC9">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vAlign w:val="center"/>
          </w:tcPr>
          <w:p w14:paraId="33B65AC5" w14:textId="221080C5" w:rsidR="00822972" w:rsidRPr="00FB41A2" w:rsidRDefault="00822972" w:rsidP="00822972">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lamb</w:t>
            </w:r>
          </w:p>
        </w:tc>
        <w:tc>
          <w:tcPr>
            <w:tcW w:w="990" w:type="dxa"/>
            <w:gridSpan w:val="2"/>
            <w:tcBorders>
              <w:top w:val="nil"/>
              <w:left w:val="nil"/>
              <w:bottom w:val="nil"/>
              <w:right w:val="nil"/>
            </w:tcBorders>
            <w:vAlign w:val="center"/>
          </w:tcPr>
          <w:p w14:paraId="75C50C28" w14:textId="428F1BC9"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076D8">
              <w:rPr>
                <w:rFonts w:ascii="Arial" w:hAnsi="Arial" w:cs="Arial"/>
                <w:color w:val="000000" w:themeColor="text1"/>
                <w:sz w:val="18"/>
                <w:szCs w:val="18"/>
              </w:rPr>
              <w:t>$</w:t>
            </w:r>
            <w:r w:rsidR="00DD0BDE">
              <w:rPr>
                <w:rFonts w:ascii="Arial" w:hAnsi="Arial" w:cs="Arial"/>
                <w:color w:val="000000" w:themeColor="text1"/>
                <w:sz w:val="18"/>
                <w:szCs w:val="18"/>
              </w:rPr>
              <w:t>52.0</w:t>
            </w:r>
            <w:r w:rsidRPr="00C076D8">
              <w:rPr>
                <w:rFonts w:ascii="Arial" w:hAnsi="Arial" w:cs="Arial"/>
                <w:color w:val="000000" w:themeColor="text1"/>
                <w:sz w:val="18"/>
                <w:szCs w:val="18"/>
              </w:rPr>
              <w:t>M</w:t>
            </w:r>
          </w:p>
        </w:tc>
        <w:tc>
          <w:tcPr>
            <w:tcW w:w="1277" w:type="dxa"/>
            <w:tcBorders>
              <w:top w:val="nil"/>
              <w:left w:val="nil"/>
              <w:bottom w:val="nil"/>
              <w:right w:val="nil"/>
            </w:tcBorders>
            <w:vAlign w:val="center"/>
          </w:tcPr>
          <w:p w14:paraId="23705D82" w14:textId="10220521"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4.9</w:t>
            </w:r>
            <w:r w:rsidRPr="008C1FC9">
              <w:rPr>
                <w:rFonts w:ascii="Arial" w:hAnsi="Arial" w:cs="Arial"/>
                <w:color w:val="000000" w:themeColor="text1"/>
                <w:sz w:val="18"/>
                <w:szCs w:val="18"/>
              </w:rPr>
              <w:t>%</w:t>
            </w:r>
          </w:p>
        </w:tc>
        <w:tc>
          <w:tcPr>
            <w:tcW w:w="1333" w:type="dxa"/>
            <w:tcBorders>
              <w:top w:val="nil"/>
              <w:left w:val="nil"/>
              <w:bottom w:val="nil"/>
            </w:tcBorders>
            <w:vAlign w:val="center"/>
          </w:tcPr>
          <w:p w14:paraId="28C00B2F" w14:textId="796CC723" w:rsidR="00822972" w:rsidRPr="00FB41A2" w:rsidRDefault="00822972" w:rsidP="008229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2.9</w:t>
            </w:r>
            <w:r w:rsidRPr="008C1FC9">
              <w:rPr>
                <w:rFonts w:ascii="Arial" w:hAnsi="Arial" w:cs="Arial"/>
                <w:color w:val="000000" w:themeColor="text1"/>
                <w:sz w:val="18"/>
                <w:szCs w:val="18"/>
              </w:rPr>
              <w:t>%</w:t>
            </w:r>
          </w:p>
        </w:tc>
      </w:tr>
      <w:tr w:rsidR="00822972" w:rsidRPr="00FB41A2" w14:paraId="5A862543" w14:textId="77777777" w:rsidTr="005C43D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822972" w:rsidRPr="00FB41A2" w:rsidRDefault="00822972" w:rsidP="00822972">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0E4F26D7" w14:textId="73FDF064"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CC7192">
              <w:rPr>
                <w:rFonts w:ascii="Arial" w:hAnsi="Arial" w:cs="Arial"/>
                <w:color w:val="000000" w:themeColor="text1"/>
                <w:sz w:val="18"/>
                <w:szCs w:val="18"/>
              </w:rPr>
              <w:t>0.8</w:t>
            </w:r>
            <w:r w:rsidRPr="00A263C0">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0D91B098" w14:textId="54D63011"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3.9</w:t>
            </w:r>
            <w:r w:rsidRPr="008C1FC9">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48E3CCD3"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8.9</w:t>
            </w:r>
            <w:r w:rsidRPr="008C1FC9">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16BA0FC" w14:textId="6DE6D024" w:rsidR="00822972" w:rsidRPr="00FB41A2" w:rsidRDefault="00822972" w:rsidP="00822972">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590BAB2D" w14:textId="119C7D02"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3BE7">
              <w:rPr>
                <w:rFonts w:ascii="Arial" w:hAnsi="Arial" w:cs="Arial"/>
                <w:color w:val="000000" w:themeColor="text1"/>
                <w:sz w:val="18"/>
                <w:szCs w:val="18"/>
              </w:rPr>
              <w:t>$</w:t>
            </w:r>
            <w:r w:rsidR="00DD0BDE">
              <w:rPr>
                <w:rFonts w:ascii="Arial" w:hAnsi="Arial" w:cs="Arial"/>
                <w:color w:val="000000" w:themeColor="text1"/>
                <w:sz w:val="18"/>
                <w:szCs w:val="18"/>
              </w:rPr>
              <w:t>9.4</w:t>
            </w:r>
            <w:r w:rsidRPr="00FE3BE7">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2FB2D010" w14:textId="69A79F9C"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7.0</w:t>
            </w:r>
            <w:r w:rsidRPr="008C1FC9">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9E4D32C" w14:textId="1D516563" w:rsidR="00822972" w:rsidRPr="00FB41A2" w:rsidRDefault="00822972" w:rsidP="008229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DD0BDE">
              <w:rPr>
                <w:rFonts w:ascii="Arial" w:hAnsi="Arial" w:cs="Arial"/>
                <w:color w:val="000000" w:themeColor="text1"/>
                <w:sz w:val="18"/>
                <w:szCs w:val="18"/>
              </w:rPr>
              <w:t>15.8</w:t>
            </w:r>
            <w:r w:rsidRPr="008C1FC9">
              <w:rPr>
                <w:rFonts w:ascii="Arial" w:hAnsi="Arial" w:cs="Arial"/>
                <w:color w:val="000000" w:themeColor="text1"/>
                <w:sz w:val="18"/>
                <w:szCs w:val="18"/>
              </w:rPr>
              <w:t>%</w:t>
            </w:r>
          </w:p>
        </w:tc>
      </w:tr>
      <w:bookmarkEnd w:id="8"/>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proofErr w:type="spellStart"/>
      <w:r w:rsidR="00FB48FE" w:rsidRPr="00797BB8">
        <w:rPr>
          <w:rFonts w:ascii="Arial" w:hAnsi="Arial" w:cs="Arial"/>
          <w:color w:val="7F7F7F" w:themeColor="text1" w:themeTint="80"/>
          <w:sz w:val="16"/>
          <w:szCs w:val="16"/>
        </w:rPr>
        <w:t>Circana</w:t>
      </w:r>
      <w:proofErr w:type="spellEnd"/>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Pr="00CA62D6" w:rsidRDefault="00F44177" w:rsidP="00F44177">
      <w:pPr>
        <w:pStyle w:val="NoSpacing"/>
        <w:rPr>
          <w:rFonts w:ascii="Arial" w:hAnsi="Arial" w:cs="Arial"/>
          <w:b/>
          <w:color w:val="595959" w:themeColor="text1" w:themeTint="A6"/>
          <w:sz w:val="28"/>
          <w:szCs w:val="32"/>
        </w:rPr>
      </w:pPr>
    </w:p>
    <w:p w14:paraId="66B2EED6" w14:textId="77777777" w:rsidR="00C4356A" w:rsidRPr="00C4356A" w:rsidRDefault="00C4356A" w:rsidP="00C4356A">
      <w:pPr>
        <w:pStyle w:val="NoSpacing"/>
        <w:rPr>
          <w:rFonts w:ascii="Arial" w:hAnsi="Arial" w:cs="Arial"/>
          <w:b/>
          <w:bCs/>
          <w:sz w:val="24"/>
          <w:szCs w:val="24"/>
        </w:rPr>
      </w:pPr>
      <w:bookmarkStart w:id="9" w:name="_Hlk121583547"/>
      <w:bookmarkStart w:id="10" w:name="_Hlk116291245"/>
      <w:bookmarkStart w:id="11" w:name="_Hlk79236872"/>
      <w:r w:rsidRPr="00C4356A">
        <w:rPr>
          <w:rFonts w:ascii="Arial" w:hAnsi="Arial" w:cs="Arial"/>
          <w:b/>
          <w:bCs/>
          <w:sz w:val="24"/>
          <w:szCs w:val="24"/>
        </w:rPr>
        <w:t>What’s Next?</w:t>
      </w:r>
    </w:p>
    <w:p w14:paraId="798182FF" w14:textId="77777777" w:rsidR="00C4356A" w:rsidRDefault="00C4356A" w:rsidP="00C4356A">
      <w:pPr>
        <w:pStyle w:val="NoSpacing"/>
        <w:rPr>
          <w:rFonts w:ascii="Arial" w:hAnsi="Arial" w:cs="Arial"/>
          <w:sz w:val="20"/>
          <w:szCs w:val="20"/>
        </w:rPr>
      </w:pPr>
      <w:r>
        <w:rPr>
          <w:rFonts w:ascii="Arial" w:hAnsi="Arial" w:cs="Arial"/>
          <w:sz w:val="20"/>
          <w:szCs w:val="20"/>
        </w:rPr>
        <w:t>Thanksgiving sales exceeded the records of 2023, which is promising for the largest holiday of the year for grocery retailing, which is Christmas.</w:t>
      </w:r>
      <w:r w:rsidRPr="00087BA5">
        <w:rPr>
          <w:rFonts w:ascii="Arial" w:hAnsi="Arial" w:cs="Arial"/>
          <w:sz w:val="20"/>
          <w:szCs w:val="20"/>
        </w:rPr>
        <w:t xml:space="preserve"> </w:t>
      </w:r>
    </w:p>
    <w:p w14:paraId="788B691E" w14:textId="77777777" w:rsidR="00C4356A" w:rsidRPr="00BD649A" w:rsidRDefault="00C4356A" w:rsidP="00C4356A">
      <w:pPr>
        <w:pStyle w:val="NoSpacing"/>
        <w:numPr>
          <w:ilvl w:val="0"/>
          <w:numId w:val="26"/>
        </w:numPr>
        <w:rPr>
          <w:rFonts w:ascii="Arial" w:hAnsi="Arial" w:cs="Arial"/>
          <w:sz w:val="20"/>
          <w:szCs w:val="20"/>
        </w:rPr>
      </w:pPr>
      <w:r>
        <w:rPr>
          <w:rFonts w:ascii="Arial" w:hAnsi="Arial" w:cs="Arial"/>
          <w:sz w:val="20"/>
          <w:szCs w:val="20"/>
        </w:rPr>
        <w:t>While consumers shopped earlier in 2020 and 2021, shopping patterns started shifting back in 2022 and in 2023 the week of the holiday was once more the biggest one. With Christmas falling on a Wednesday, holiday sales will likely be split between the weeks ending December 21</w:t>
      </w:r>
      <w:r w:rsidRPr="00BD649A">
        <w:rPr>
          <w:rFonts w:ascii="Arial" w:hAnsi="Arial" w:cs="Arial"/>
          <w:sz w:val="20"/>
          <w:szCs w:val="20"/>
          <w:vertAlign w:val="superscript"/>
        </w:rPr>
        <w:t>st</w:t>
      </w:r>
      <w:r>
        <w:rPr>
          <w:rFonts w:ascii="Arial" w:hAnsi="Arial" w:cs="Arial"/>
          <w:sz w:val="20"/>
          <w:szCs w:val="20"/>
        </w:rPr>
        <w:t xml:space="preserve"> and 28th</w:t>
      </w:r>
      <w:r w:rsidRPr="00087BA5">
        <w:rPr>
          <w:rFonts w:ascii="Arial" w:hAnsi="Arial" w:cs="Arial"/>
          <w:sz w:val="20"/>
          <w:szCs w:val="20"/>
        </w:rPr>
        <w:t>.</w:t>
      </w:r>
      <w:r>
        <w:rPr>
          <w:rFonts w:ascii="Arial" w:hAnsi="Arial" w:cs="Arial"/>
          <w:sz w:val="20"/>
          <w:szCs w:val="20"/>
        </w:rPr>
        <w:t xml:space="preserve"> Typically, these weeks account for more than 80% of total holiday sales, y</w:t>
      </w:r>
      <w:r w:rsidRPr="00BD649A">
        <w:rPr>
          <w:rFonts w:ascii="Arial" w:hAnsi="Arial" w:cs="Arial"/>
          <w:sz w:val="20"/>
          <w:szCs w:val="20"/>
        </w:rPr>
        <w:t>et early purchases can lead to repeat purchases and incremental items.</w:t>
      </w:r>
    </w:p>
    <w:p w14:paraId="174CA71A" w14:textId="77777777" w:rsidR="00C4356A" w:rsidRDefault="00C4356A" w:rsidP="00C4356A">
      <w:pPr>
        <w:pStyle w:val="NoSpacing"/>
        <w:numPr>
          <w:ilvl w:val="0"/>
          <w:numId w:val="24"/>
        </w:numPr>
        <w:ind w:left="720"/>
        <w:rPr>
          <w:rFonts w:ascii="Arial" w:hAnsi="Arial" w:cs="Arial"/>
          <w:sz w:val="20"/>
          <w:szCs w:val="20"/>
        </w:rPr>
      </w:pPr>
      <w:r>
        <w:rPr>
          <w:rFonts w:ascii="Arial" w:hAnsi="Arial" w:cs="Arial"/>
          <w:sz w:val="20"/>
          <w:szCs w:val="20"/>
        </w:rPr>
        <w:t xml:space="preserve">Consumers are hyper-focused on price and promotions, shopping more often and including more channels. </w:t>
      </w:r>
      <w:proofErr w:type="spellStart"/>
      <w:r>
        <w:rPr>
          <w:rFonts w:ascii="Arial" w:hAnsi="Arial" w:cs="Arial"/>
          <w:sz w:val="20"/>
          <w:szCs w:val="20"/>
        </w:rPr>
        <w:t>Everyday</w:t>
      </w:r>
      <w:proofErr w:type="spellEnd"/>
      <w:r>
        <w:rPr>
          <w:rFonts w:ascii="Arial" w:hAnsi="Arial" w:cs="Arial"/>
          <w:sz w:val="20"/>
          <w:szCs w:val="20"/>
        </w:rPr>
        <w:t xml:space="preserve">-low-price formats have been gaining share, making promotional reach for hi-lo formats more important. </w:t>
      </w:r>
    </w:p>
    <w:p w14:paraId="51927B24" w14:textId="77777777" w:rsidR="0022537E" w:rsidRPr="00CA62D6" w:rsidRDefault="0022537E" w:rsidP="00720067">
      <w:pPr>
        <w:pStyle w:val="NoSpacing"/>
        <w:rPr>
          <w:rFonts w:ascii="Arial" w:hAnsi="Arial" w:cs="Arial"/>
          <w:sz w:val="18"/>
          <w:szCs w:val="20"/>
        </w:rPr>
      </w:pPr>
    </w:p>
    <w:bookmarkEnd w:id="9"/>
    <w:bookmarkEnd w:id="10"/>
    <w:bookmarkEnd w:id="11"/>
    <w:p w14:paraId="42B55898" w14:textId="26060FA4" w:rsidR="0022537E" w:rsidRDefault="0022537E" w:rsidP="0022537E">
      <w:pPr>
        <w:pStyle w:val="NoSpacing"/>
        <w:rPr>
          <w:rFonts w:ascii="Arial" w:hAnsi="Arial" w:cs="Arial"/>
          <w:b/>
          <w:sz w:val="20"/>
          <w:szCs w:val="20"/>
        </w:rPr>
      </w:pPr>
      <w:r>
        <w:rPr>
          <w:rFonts w:ascii="Arial" w:hAnsi="Arial" w:cs="Arial"/>
          <w:b/>
          <w:sz w:val="20"/>
          <w:szCs w:val="20"/>
        </w:rPr>
        <w:t xml:space="preserve">Date ranges: </w:t>
      </w:r>
    </w:p>
    <w:p w14:paraId="7D5BD852" w14:textId="77777777" w:rsidR="0022537E" w:rsidRDefault="0022537E" w:rsidP="0022537E">
      <w:pPr>
        <w:pStyle w:val="NoSpacing"/>
        <w:rPr>
          <w:rFonts w:ascii="Arial" w:hAnsi="Arial" w:cs="Arial"/>
          <w:sz w:val="20"/>
          <w:szCs w:val="20"/>
        </w:rPr>
      </w:pPr>
      <w:r>
        <w:rPr>
          <w:rFonts w:ascii="Arial" w:hAnsi="Arial" w:cs="Arial"/>
          <w:sz w:val="20"/>
          <w:szCs w:val="20"/>
        </w:rPr>
        <w:t>2023: 52 weeks ending 12/31/2023</w:t>
      </w:r>
    </w:p>
    <w:p w14:paraId="4786CBCF" w14:textId="77777777" w:rsidR="0022537E" w:rsidRDefault="0022537E" w:rsidP="0022537E">
      <w:pPr>
        <w:pStyle w:val="NoSpacing"/>
        <w:rPr>
          <w:rFonts w:ascii="Arial" w:hAnsi="Arial" w:cs="Arial"/>
          <w:sz w:val="20"/>
          <w:szCs w:val="20"/>
        </w:rPr>
      </w:pPr>
      <w:r>
        <w:rPr>
          <w:rFonts w:ascii="Arial" w:hAnsi="Arial" w:cs="Arial"/>
          <w:sz w:val="20"/>
          <w:szCs w:val="20"/>
        </w:rPr>
        <w:t>Q1 2024: 13 weeks ending 3/31/ 2024</w:t>
      </w:r>
    </w:p>
    <w:p w14:paraId="19458E28" w14:textId="7A4703DD" w:rsidR="0022537E" w:rsidRDefault="0022537E" w:rsidP="0022537E">
      <w:pPr>
        <w:pStyle w:val="NoSpacing"/>
        <w:rPr>
          <w:rFonts w:ascii="Arial" w:hAnsi="Arial" w:cs="Arial"/>
          <w:sz w:val="20"/>
          <w:szCs w:val="20"/>
        </w:rPr>
      </w:pPr>
      <w:r>
        <w:rPr>
          <w:rFonts w:ascii="Arial" w:hAnsi="Arial" w:cs="Arial"/>
          <w:sz w:val="20"/>
          <w:szCs w:val="20"/>
        </w:rPr>
        <w:t>Q2 2024: 13 weeks ending 6/30/2024</w:t>
      </w:r>
    </w:p>
    <w:p w14:paraId="116C3F75" w14:textId="3E20F504" w:rsidR="00CA62D6" w:rsidRDefault="00CA62D6" w:rsidP="0022537E">
      <w:pPr>
        <w:pStyle w:val="NoSpacing"/>
        <w:rPr>
          <w:rFonts w:ascii="Arial" w:hAnsi="Arial" w:cs="Arial"/>
          <w:sz w:val="20"/>
          <w:szCs w:val="20"/>
        </w:rPr>
      </w:pPr>
      <w:r>
        <w:rPr>
          <w:rFonts w:ascii="Arial" w:hAnsi="Arial" w:cs="Arial"/>
          <w:sz w:val="20"/>
          <w:szCs w:val="20"/>
        </w:rPr>
        <w:t>Q3 2024: 13 weeks ending 9/29/2024</w:t>
      </w:r>
    </w:p>
    <w:p w14:paraId="1522D985" w14:textId="632D7A12" w:rsidR="00922058" w:rsidRDefault="000D634B" w:rsidP="0022537E">
      <w:pPr>
        <w:pStyle w:val="NoSpacing"/>
        <w:rPr>
          <w:rFonts w:ascii="Arial" w:hAnsi="Arial" w:cs="Arial"/>
          <w:sz w:val="20"/>
          <w:szCs w:val="20"/>
        </w:rPr>
      </w:pPr>
      <w:r>
        <w:rPr>
          <w:rFonts w:ascii="Arial" w:hAnsi="Arial" w:cs="Arial"/>
          <w:sz w:val="20"/>
          <w:szCs w:val="20"/>
        </w:rPr>
        <w:t>November</w:t>
      </w:r>
      <w:r w:rsidR="00297E8F">
        <w:rPr>
          <w:rFonts w:ascii="Arial" w:hAnsi="Arial" w:cs="Arial"/>
          <w:sz w:val="20"/>
          <w:szCs w:val="20"/>
        </w:rPr>
        <w:t xml:space="preserve"> </w:t>
      </w:r>
      <w:r w:rsidR="0022537E">
        <w:rPr>
          <w:rFonts w:ascii="Arial" w:hAnsi="Arial" w:cs="Arial"/>
          <w:sz w:val="20"/>
          <w:szCs w:val="20"/>
        </w:rPr>
        <w:t xml:space="preserve">2024: </w:t>
      </w:r>
      <w:r w:rsidR="00C4356A">
        <w:rPr>
          <w:rFonts w:ascii="Arial" w:hAnsi="Arial" w:cs="Arial"/>
          <w:sz w:val="20"/>
          <w:szCs w:val="20"/>
        </w:rPr>
        <w:t>4</w:t>
      </w:r>
      <w:r w:rsidR="0022537E">
        <w:rPr>
          <w:rFonts w:ascii="Arial" w:hAnsi="Arial" w:cs="Arial"/>
          <w:sz w:val="20"/>
          <w:szCs w:val="20"/>
        </w:rPr>
        <w:t xml:space="preserve"> weeks ending </w:t>
      </w:r>
      <w:r w:rsidR="00C4356A">
        <w:rPr>
          <w:rFonts w:ascii="Arial" w:hAnsi="Arial" w:cs="Arial"/>
          <w:sz w:val="20"/>
          <w:szCs w:val="20"/>
        </w:rPr>
        <w:t>12</w:t>
      </w:r>
      <w:r w:rsidR="00094547">
        <w:rPr>
          <w:rFonts w:ascii="Arial" w:hAnsi="Arial" w:cs="Arial"/>
          <w:sz w:val="20"/>
          <w:szCs w:val="20"/>
        </w:rPr>
        <w:t>/</w:t>
      </w:r>
      <w:r w:rsidR="00C4356A">
        <w:rPr>
          <w:rFonts w:ascii="Arial" w:hAnsi="Arial" w:cs="Arial"/>
          <w:sz w:val="20"/>
          <w:szCs w:val="20"/>
        </w:rPr>
        <w:t>1</w:t>
      </w:r>
      <w:r w:rsidR="0022537E">
        <w:rPr>
          <w:rFonts w:ascii="Arial" w:hAnsi="Arial" w:cs="Arial"/>
          <w:sz w:val="20"/>
          <w:szCs w:val="20"/>
        </w:rPr>
        <w:t>/2024</w:t>
      </w:r>
    </w:p>
    <w:sectPr w:rsidR="00922058" w:rsidSect="00E35E79">
      <w:headerReference w:type="default" r:id="rId12"/>
      <w:footerReference w:type="default" r:id="rId13"/>
      <w:pgSz w:w="12240" w:h="15840"/>
      <w:pgMar w:top="1710" w:right="810" w:bottom="851" w:left="90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A6E49" w14:textId="77777777" w:rsidR="002F15DC" w:rsidRDefault="002F15DC" w:rsidP="00030F05">
      <w:pPr>
        <w:spacing w:after="0" w:line="240" w:lineRule="auto"/>
      </w:pPr>
      <w:r>
        <w:separator/>
      </w:r>
    </w:p>
  </w:endnote>
  <w:endnote w:type="continuationSeparator" w:id="0">
    <w:p w14:paraId="45785E63" w14:textId="77777777" w:rsidR="002F15DC" w:rsidRDefault="002F15DC"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6D2E" w14:textId="66DEEC5E" w:rsidR="00822972" w:rsidRPr="001C4C48" w:rsidRDefault="008A47E3" w:rsidP="00103377">
    <w:pPr>
      <w:spacing w:before="68" w:after="71" w:line="210" w:lineRule="atLeast"/>
      <w:rPr>
        <w:rFonts w:ascii="Verdana" w:hAnsi="Verdana" w:cs="Times New Roman"/>
        <w:color w:val="000000" w:themeColor="text1"/>
        <w:sz w:val="14"/>
        <w:szCs w:val="14"/>
      </w:rPr>
    </w:pPr>
    <w:r w:rsidRPr="00B87C2C">
      <w:rPr>
        <w:rFonts w:ascii="Arial" w:hAnsi="Arial" w:cs="Arial"/>
        <w:noProof/>
        <w:sz w:val="18"/>
        <w:szCs w:val="18"/>
        <w:lang w:val="nl-NL" w:eastAsia="nl-NL"/>
      </w:rPr>
      <w:drawing>
        <wp:anchor distT="0" distB="0" distL="114300" distR="114300" simplePos="0" relativeHeight="251691008" behindDoc="1" locked="0" layoutInCell="1" allowOverlap="1" wp14:anchorId="34DE4506" wp14:editId="31031365">
          <wp:simplePos x="0" y="0"/>
          <wp:positionH relativeFrom="margin">
            <wp:posOffset>-559131</wp:posOffset>
          </wp:positionH>
          <wp:positionV relativeFrom="paragraph">
            <wp:posOffset>-219710</wp:posOffset>
          </wp:positionV>
          <wp:extent cx="7767955" cy="612140"/>
          <wp:effectExtent l="0" t="0" r="4445" b="0"/>
          <wp:wrapNone/>
          <wp:docPr id="61137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9775" name="Picture 1269909775"/>
                  <pic:cNvPicPr/>
                </pic:nvPicPr>
                <pic:blipFill>
                  <a:blip r:embed="rId1">
                    <a:extLst>
                      <a:ext uri="{28A0092B-C50C-407E-A947-70E740481C1C}">
                        <a14:useLocalDpi xmlns:a14="http://schemas.microsoft.com/office/drawing/2010/main" val="0"/>
                      </a:ext>
                    </a:extLst>
                  </a:blip>
                  <a:stretch>
                    <a:fillRect/>
                  </a:stretch>
                </pic:blipFill>
                <pic:spPr>
                  <a:xfrm>
                    <a:off x="0" y="0"/>
                    <a:ext cx="7767955" cy="612140"/>
                  </a:xfrm>
                  <a:prstGeom prst="rect">
                    <a:avLst/>
                  </a:prstGeom>
                </pic:spPr>
              </pic:pic>
            </a:graphicData>
          </a:graphic>
          <wp14:sizeRelH relativeFrom="margin">
            <wp14:pctWidth>0</wp14:pctWidth>
          </wp14:sizeRelH>
          <wp14:sizeRelV relativeFrom="margin">
            <wp14:pctHeight>0</wp14:pctHeight>
          </wp14:sizeRelV>
        </wp:anchor>
      </w:drawing>
    </w:r>
    <w:r w:rsidR="00822972" w:rsidRPr="00B87C2C">
      <w:rPr>
        <w:rFonts w:ascii="Arial" w:hAnsi="Arial" w:cs="Arial"/>
        <w:noProof/>
        <w:sz w:val="18"/>
        <w:szCs w:val="18"/>
        <w:lang w:val="nl-NL" w:eastAsia="nl-NL"/>
      </w:rPr>
      <w:drawing>
        <wp:anchor distT="0" distB="0" distL="114300" distR="114300" simplePos="0" relativeHeight="251695104" behindDoc="0" locked="0" layoutInCell="1" allowOverlap="1" wp14:anchorId="00DB7FE7" wp14:editId="6377734E">
          <wp:simplePos x="0" y="0"/>
          <wp:positionH relativeFrom="page">
            <wp:posOffset>1423670</wp:posOffset>
          </wp:positionH>
          <wp:positionV relativeFrom="paragraph">
            <wp:posOffset>-69189</wp:posOffset>
          </wp:positionV>
          <wp:extent cx="866140" cy="3556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66140" cy="355600"/>
                  </a:xfrm>
                  <a:prstGeom prst="rect">
                    <a:avLst/>
                  </a:prstGeom>
                </pic:spPr>
              </pic:pic>
            </a:graphicData>
          </a:graphic>
          <wp14:sizeRelH relativeFrom="margin">
            <wp14:pctWidth>0</wp14:pctWidth>
          </wp14:sizeRelH>
          <wp14:sizeRelV relativeFrom="margin">
            <wp14:pctHeight>0</wp14:pctHeight>
          </wp14:sizeRelV>
        </wp:anchor>
      </w:drawing>
    </w:r>
    <w:r w:rsidR="00822972" w:rsidRPr="00B87C2C">
      <w:rPr>
        <w:rFonts w:ascii="Arial" w:hAnsi="Arial" w:cs="Arial"/>
        <w:noProof/>
        <w:color w:val="FFFFFF" w:themeColor="background1"/>
        <w:sz w:val="18"/>
        <w:szCs w:val="18"/>
        <w:lang w:val="nl-NL" w:eastAsia="nl-NL"/>
      </w:rPr>
      <w:drawing>
        <wp:anchor distT="0" distB="0" distL="114300" distR="114300" simplePos="0" relativeHeight="251693056" behindDoc="0" locked="0" layoutInCell="1" allowOverlap="1" wp14:anchorId="250491C0" wp14:editId="111EC8B0">
          <wp:simplePos x="0" y="0"/>
          <wp:positionH relativeFrom="margin">
            <wp:posOffset>-364820</wp:posOffset>
          </wp:positionH>
          <wp:positionV relativeFrom="bottomMargin">
            <wp:posOffset>55880</wp:posOffset>
          </wp:positionV>
          <wp:extent cx="1219200" cy="38770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
                  <a:srcRect l="5123" t="11111" b="15278"/>
                  <a:stretch/>
                </pic:blipFill>
                <pic:spPr bwMode="auto">
                  <a:xfrm>
                    <a:off x="0" y="0"/>
                    <a:ext cx="1219200" cy="387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2972">
      <w:rPr>
        <w:b/>
        <w:bCs/>
        <w:noProof/>
        <w:lang w:val="nl-NL" w:eastAsia="nl-NL"/>
      </w:rPr>
      <mc:AlternateContent>
        <mc:Choice Requires="wps">
          <w:drawing>
            <wp:anchor distT="0" distB="0" distL="114300" distR="114300" simplePos="0" relativeHeight="251680768" behindDoc="0" locked="0" layoutInCell="1" allowOverlap="1" wp14:anchorId="5277C414" wp14:editId="46071B64">
              <wp:simplePos x="0" y="0"/>
              <wp:positionH relativeFrom="margin">
                <wp:posOffset>6251855</wp:posOffset>
              </wp:positionH>
              <wp:positionV relativeFrom="paragraph">
                <wp:posOffset>154991</wp:posOffset>
              </wp:positionV>
              <wp:extent cx="1263650" cy="234950"/>
              <wp:effectExtent l="0" t="0" r="0" b="0"/>
              <wp:wrapNone/>
              <wp:docPr id="9547174" name="Text Box 2"/>
              <wp:cNvGraphicFramePr/>
              <a:graphic xmlns:a="http://schemas.openxmlformats.org/drawingml/2006/main">
                <a:graphicData uri="http://schemas.microsoft.com/office/word/2010/wordprocessingShape">
                  <wps:wsp>
                    <wps:cNvSpPr txBox="1"/>
                    <wps:spPr>
                      <a:xfrm>
                        <a:off x="0" y="0"/>
                        <a:ext cx="1263650" cy="234950"/>
                      </a:xfrm>
                      <a:prstGeom prst="rect">
                        <a:avLst/>
                      </a:prstGeom>
                      <a:noFill/>
                      <a:ln w="6350">
                        <a:noFill/>
                      </a:ln>
                    </wps:spPr>
                    <wps:txbx>
                      <w:txbxContent>
                        <w:p w14:paraId="76D05A51" w14:textId="77777777" w:rsidR="00822972" w:rsidRPr="008614E7" w:rsidRDefault="00822972" w:rsidP="008614E7">
                          <w:pPr>
                            <w:pStyle w:val="NoSpacing"/>
                            <w:rPr>
                              <w:color w:val="FFFFFF" w:themeColor="background1"/>
                              <w:sz w:val="18"/>
                              <w:szCs w:val="18"/>
                            </w:rPr>
                          </w:pPr>
                          <w:r w:rsidRPr="008614E7">
                            <w:rPr>
                              <w:color w:val="FFFFFF" w:themeColor="background1"/>
                              <w:sz w:val="18"/>
                              <w:szCs w:val="18"/>
                            </w:rPr>
                            <w:t>FOR PUBLIC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77C414" id="_x0000_t202" coordsize="21600,21600" o:spt="202" path="m,l,21600r21600,l21600,xe">
              <v:stroke joinstyle="miter"/>
              <v:path gradientshapeok="t" o:connecttype="rect"/>
            </v:shapetype>
            <v:shape id="Text Box 2" o:spid="_x0000_s1026" type="#_x0000_t202" style="position:absolute;margin-left:492.25pt;margin-top:12.2pt;width:99.5pt;height:18.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" filled="f" stroked="f" strokeweight=".5pt">
              <v:textbox>
                <w:txbxContent>
                  <w:p w14:paraId="76D05A51" w14:textId="77777777" w:rsidR="00822972" w:rsidRPr="008614E7" w:rsidRDefault="00822972" w:rsidP="008614E7">
                    <w:pPr>
                      <w:pStyle w:val="NoSpacing"/>
                      <w:rPr>
                        <w:color w:val="FFFFFF" w:themeColor="background1"/>
                        <w:sz w:val="18"/>
                        <w:szCs w:val="18"/>
                      </w:rPr>
                    </w:pPr>
                    <w:r w:rsidRPr="008614E7">
                      <w:rPr>
                        <w:color w:val="FFFFFF" w:themeColor="background1"/>
                        <w:sz w:val="18"/>
                        <w:szCs w:val="18"/>
                      </w:rPr>
                      <w:t>FOR PUBLIC USE</w:t>
                    </w:r>
                  </w:p>
                </w:txbxContent>
              </v:textbox>
              <w10:wrap anchorx="margin"/>
            </v:shape>
          </w:pict>
        </mc:Fallback>
      </mc:AlternateContent>
    </w:r>
    <w:r w:rsidR="00822972" w:rsidRPr="00B87C2C">
      <w:rPr>
        <w:rFonts w:ascii="Arial" w:hAnsi="Arial" w:cs="Arial"/>
        <w:sz w:val="18"/>
        <w:szCs w:val="18"/>
      </w:rPr>
      <w:t xml:space="preserve">  </w:t>
    </w:r>
    <w:bookmarkStart w:id="12" w:name="_Hlk166244871"/>
    <w:bookmarkStart w:id="13" w:name="_Hlk166244872"/>
  </w:p>
  <w:bookmarkEnd w:id="12"/>
  <w:bookmarkEnd w:id="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12527" w14:textId="77777777" w:rsidR="002F15DC" w:rsidRDefault="002F15DC" w:rsidP="00030F05">
      <w:pPr>
        <w:spacing w:after="0" w:line="240" w:lineRule="auto"/>
      </w:pPr>
      <w:r>
        <w:separator/>
      </w:r>
    </w:p>
  </w:footnote>
  <w:footnote w:type="continuationSeparator" w:id="0">
    <w:p w14:paraId="390AB44B" w14:textId="77777777" w:rsidR="002F15DC" w:rsidRDefault="002F15DC"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8B8C" w14:textId="08F1CD7E" w:rsidR="00822972" w:rsidRDefault="00822972">
    <w:pPr>
      <w:pStyle w:val="Header"/>
    </w:pPr>
    <w:r>
      <w:rPr>
        <w:noProof/>
        <w:lang w:val="nl-NL" w:eastAsia="nl-NL"/>
      </w:rPr>
      <w:drawing>
        <wp:anchor distT="0" distB="0" distL="114300" distR="114300" simplePos="0" relativeHeight="251688960" behindDoc="0" locked="0" layoutInCell="1" allowOverlap="1" wp14:anchorId="3F6508C8" wp14:editId="4DDFEC97">
          <wp:simplePos x="0" y="0"/>
          <wp:positionH relativeFrom="margin">
            <wp:align>center</wp:align>
          </wp:positionH>
          <wp:positionV relativeFrom="paragraph">
            <wp:posOffset>-446862</wp:posOffset>
          </wp:positionV>
          <wp:extent cx="7812640" cy="1019175"/>
          <wp:effectExtent l="0" t="0" r="0" b="0"/>
          <wp:wrapNone/>
          <wp:docPr id="1128609248" name="Picture 1128609248" descr="Graphical user interface, applicati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264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954"/>
    <w:multiLevelType w:val="hybridMultilevel"/>
    <w:tmpl w:val="F6C69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D91D71"/>
    <w:multiLevelType w:val="hybridMultilevel"/>
    <w:tmpl w:val="57B0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F44FE"/>
    <w:multiLevelType w:val="hybridMultilevel"/>
    <w:tmpl w:val="ED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05047"/>
    <w:multiLevelType w:val="hybridMultilevel"/>
    <w:tmpl w:val="F61E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B60E0"/>
    <w:multiLevelType w:val="hybridMultilevel"/>
    <w:tmpl w:val="2A14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5004308">
    <w:abstractNumId w:val="20"/>
  </w:num>
  <w:num w:numId="2" w16cid:durableId="447510253">
    <w:abstractNumId w:val="13"/>
  </w:num>
  <w:num w:numId="3" w16cid:durableId="597911229">
    <w:abstractNumId w:val="5"/>
  </w:num>
  <w:num w:numId="4" w16cid:durableId="134683410">
    <w:abstractNumId w:val="17"/>
  </w:num>
  <w:num w:numId="5" w16cid:durableId="1938631027">
    <w:abstractNumId w:val="12"/>
  </w:num>
  <w:num w:numId="6" w16cid:durableId="1965190718">
    <w:abstractNumId w:val="24"/>
  </w:num>
  <w:num w:numId="7" w16cid:durableId="1403337049">
    <w:abstractNumId w:val="6"/>
  </w:num>
  <w:num w:numId="8" w16cid:durableId="285089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7220560">
    <w:abstractNumId w:val="7"/>
  </w:num>
  <w:num w:numId="10" w16cid:durableId="1542861203">
    <w:abstractNumId w:val="11"/>
  </w:num>
  <w:num w:numId="11" w16cid:durableId="1771196294">
    <w:abstractNumId w:val="18"/>
  </w:num>
  <w:num w:numId="12" w16cid:durableId="904993548">
    <w:abstractNumId w:val="1"/>
  </w:num>
  <w:num w:numId="13" w16cid:durableId="1397313163">
    <w:abstractNumId w:val="21"/>
  </w:num>
  <w:num w:numId="14" w16cid:durableId="872959386">
    <w:abstractNumId w:val="22"/>
  </w:num>
  <w:num w:numId="15" w16cid:durableId="1097288424">
    <w:abstractNumId w:val="4"/>
  </w:num>
  <w:num w:numId="16" w16cid:durableId="1574311851">
    <w:abstractNumId w:val="2"/>
  </w:num>
  <w:num w:numId="17" w16cid:durableId="508132785">
    <w:abstractNumId w:val="3"/>
  </w:num>
  <w:num w:numId="18" w16cid:durableId="1377847900">
    <w:abstractNumId w:val="23"/>
  </w:num>
  <w:num w:numId="19" w16cid:durableId="936521308">
    <w:abstractNumId w:val="0"/>
  </w:num>
  <w:num w:numId="20" w16cid:durableId="986671660">
    <w:abstractNumId w:val="19"/>
  </w:num>
  <w:num w:numId="21" w16cid:durableId="88697098">
    <w:abstractNumId w:val="14"/>
  </w:num>
  <w:num w:numId="22" w16cid:durableId="1608538216">
    <w:abstractNumId w:val="8"/>
  </w:num>
  <w:num w:numId="23" w16cid:durableId="1584534297">
    <w:abstractNumId w:val="10"/>
  </w:num>
  <w:num w:numId="24" w16cid:durableId="348989460">
    <w:abstractNumId w:val="16"/>
  </w:num>
  <w:num w:numId="25" w16cid:durableId="333456134">
    <w:abstractNumId w:val="15"/>
  </w:num>
  <w:num w:numId="26" w16cid:durableId="14223716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9C5"/>
    <w:rsid w:val="000011EF"/>
    <w:rsid w:val="0000195E"/>
    <w:rsid w:val="00001F7D"/>
    <w:rsid w:val="00001F9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526F"/>
    <w:rsid w:val="00015EB3"/>
    <w:rsid w:val="00017DCF"/>
    <w:rsid w:val="0002049A"/>
    <w:rsid w:val="000212AA"/>
    <w:rsid w:val="00021B82"/>
    <w:rsid w:val="00023F33"/>
    <w:rsid w:val="000253BC"/>
    <w:rsid w:val="000276C8"/>
    <w:rsid w:val="00027CAA"/>
    <w:rsid w:val="00030F05"/>
    <w:rsid w:val="000311F5"/>
    <w:rsid w:val="0003170A"/>
    <w:rsid w:val="00032DD7"/>
    <w:rsid w:val="00033B7B"/>
    <w:rsid w:val="00033D02"/>
    <w:rsid w:val="00033E4F"/>
    <w:rsid w:val="00034F34"/>
    <w:rsid w:val="000354E6"/>
    <w:rsid w:val="00036EFD"/>
    <w:rsid w:val="0004166F"/>
    <w:rsid w:val="00041900"/>
    <w:rsid w:val="00041A90"/>
    <w:rsid w:val="00045B0F"/>
    <w:rsid w:val="000474E7"/>
    <w:rsid w:val="00050133"/>
    <w:rsid w:val="0005098C"/>
    <w:rsid w:val="00051C92"/>
    <w:rsid w:val="00052208"/>
    <w:rsid w:val="000522E0"/>
    <w:rsid w:val="00052CC5"/>
    <w:rsid w:val="000543D2"/>
    <w:rsid w:val="000544C5"/>
    <w:rsid w:val="00055341"/>
    <w:rsid w:val="00055690"/>
    <w:rsid w:val="00055750"/>
    <w:rsid w:val="0005600C"/>
    <w:rsid w:val="00056F44"/>
    <w:rsid w:val="000576BD"/>
    <w:rsid w:val="000601B0"/>
    <w:rsid w:val="00060279"/>
    <w:rsid w:val="00060715"/>
    <w:rsid w:val="00061BE8"/>
    <w:rsid w:val="00061E00"/>
    <w:rsid w:val="00063AFE"/>
    <w:rsid w:val="00063FDF"/>
    <w:rsid w:val="000642B2"/>
    <w:rsid w:val="00064CC3"/>
    <w:rsid w:val="00067139"/>
    <w:rsid w:val="00067985"/>
    <w:rsid w:val="000679E6"/>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90B60"/>
    <w:rsid w:val="00091338"/>
    <w:rsid w:val="00091743"/>
    <w:rsid w:val="00092AAE"/>
    <w:rsid w:val="00092AF2"/>
    <w:rsid w:val="00092DBD"/>
    <w:rsid w:val="000934BD"/>
    <w:rsid w:val="0009374A"/>
    <w:rsid w:val="00093E15"/>
    <w:rsid w:val="00094060"/>
    <w:rsid w:val="00094248"/>
    <w:rsid w:val="00094529"/>
    <w:rsid w:val="00094547"/>
    <w:rsid w:val="0009481F"/>
    <w:rsid w:val="00095085"/>
    <w:rsid w:val="00095FC2"/>
    <w:rsid w:val="0009649C"/>
    <w:rsid w:val="00096680"/>
    <w:rsid w:val="00096681"/>
    <w:rsid w:val="00096DC9"/>
    <w:rsid w:val="000A08D2"/>
    <w:rsid w:val="000A28A6"/>
    <w:rsid w:val="000A2D25"/>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24CB"/>
    <w:rsid w:val="000C2FAB"/>
    <w:rsid w:val="000C3C34"/>
    <w:rsid w:val="000C3EF1"/>
    <w:rsid w:val="000C422C"/>
    <w:rsid w:val="000D00A7"/>
    <w:rsid w:val="000D0858"/>
    <w:rsid w:val="000D0A9B"/>
    <w:rsid w:val="000D0B85"/>
    <w:rsid w:val="000D18BD"/>
    <w:rsid w:val="000D50BC"/>
    <w:rsid w:val="000D634B"/>
    <w:rsid w:val="000D6C1A"/>
    <w:rsid w:val="000E123B"/>
    <w:rsid w:val="000E1306"/>
    <w:rsid w:val="000E3328"/>
    <w:rsid w:val="000E458B"/>
    <w:rsid w:val="000E4A37"/>
    <w:rsid w:val="000E5940"/>
    <w:rsid w:val="000E6A3E"/>
    <w:rsid w:val="000E76FD"/>
    <w:rsid w:val="000F0C9A"/>
    <w:rsid w:val="000F1047"/>
    <w:rsid w:val="000F1A1B"/>
    <w:rsid w:val="000F1FA8"/>
    <w:rsid w:val="000F21EC"/>
    <w:rsid w:val="000F22A7"/>
    <w:rsid w:val="000F2D14"/>
    <w:rsid w:val="000F30B2"/>
    <w:rsid w:val="000F4334"/>
    <w:rsid w:val="001003D4"/>
    <w:rsid w:val="00102C61"/>
    <w:rsid w:val="00102F6A"/>
    <w:rsid w:val="00103377"/>
    <w:rsid w:val="00104952"/>
    <w:rsid w:val="00104F2D"/>
    <w:rsid w:val="00105F7B"/>
    <w:rsid w:val="0010613B"/>
    <w:rsid w:val="0010797D"/>
    <w:rsid w:val="00113A54"/>
    <w:rsid w:val="001144F0"/>
    <w:rsid w:val="00116747"/>
    <w:rsid w:val="00116AB9"/>
    <w:rsid w:val="001174C8"/>
    <w:rsid w:val="00120381"/>
    <w:rsid w:val="00120429"/>
    <w:rsid w:val="001210B4"/>
    <w:rsid w:val="00123A72"/>
    <w:rsid w:val="00123F76"/>
    <w:rsid w:val="00124D66"/>
    <w:rsid w:val="00124EE7"/>
    <w:rsid w:val="00125391"/>
    <w:rsid w:val="00125A29"/>
    <w:rsid w:val="00126838"/>
    <w:rsid w:val="00127F87"/>
    <w:rsid w:val="00130476"/>
    <w:rsid w:val="001309AE"/>
    <w:rsid w:val="00132D34"/>
    <w:rsid w:val="001331ED"/>
    <w:rsid w:val="0013431F"/>
    <w:rsid w:val="0013676E"/>
    <w:rsid w:val="00137F89"/>
    <w:rsid w:val="00140238"/>
    <w:rsid w:val="0014076B"/>
    <w:rsid w:val="00140C06"/>
    <w:rsid w:val="001419F7"/>
    <w:rsid w:val="00145285"/>
    <w:rsid w:val="00147419"/>
    <w:rsid w:val="001479C6"/>
    <w:rsid w:val="0015045A"/>
    <w:rsid w:val="001554E6"/>
    <w:rsid w:val="00156215"/>
    <w:rsid w:val="00156519"/>
    <w:rsid w:val="00161A66"/>
    <w:rsid w:val="001621F6"/>
    <w:rsid w:val="00163885"/>
    <w:rsid w:val="00165FB4"/>
    <w:rsid w:val="001664DB"/>
    <w:rsid w:val="001675B5"/>
    <w:rsid w:val="00167C99"/>
    <w:rsid w:val="00170325"/>
    <w:rsid w:val="00171042"/>
    <w:rsid w:val="00171A66"/>
    <w:rsid w:val="001743F4"/>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59A"/>
    <w:rsid w:val="001856B2"/>
    <w:rsid w:val="00185B1D"/>
    <w:rsid w:val="00185C4D"/>
    <w:rsid w:val="00186F1E"/>
    <w:rsid w:val="00190922"/>
    <w:rsid w:val="00190B5C"/>
    <w:rsid w:val="00190B80"/>
    <w:rsid w:val="00191690"/>
    <w:rsid w:val="00191808"/>
    <w:rsid w:val="00192B9D"/>
    <w:rsid w:val="00193669"/>
    <w:rsid w:val="00194739"/>
    <w:rsid w:val="00194ED3"/>
    <w:rsid w:val="00195D9F"/>
    <w:rsid w:val="00196ADA"/>
    <w:rsid w:val="00196C21"/>
    <w:rsid w:val="00196EC2"/>
    <w:rsid w:val="001978D7"/>
    <w:rsid w:val="001A1991"/>
    <w:rsid w:val="001A19BA"/>
    <w:rsid w:val="001A1AA6"/>
    <w:rsid w:val="001A2561"/>
    <w:rsid w:val="001A3295"/>
    <w:rsid w:val="001A46D6"/>
    <w:rsid w:val="001A481A"/>
    <w:rsid w:val="001A5995"/>
    <w:rsid w:val="001A607F"/>
    <w:rsid w:val="001A64F0"/>
    <w:rsid w:val="001A6CD8"/>
    <w:rsid w:val="001A7ED0"/>
    <w:rsid w:val="001B04EA"/>
    <w:rsid w:val="001B07DE"/>
    <w:rsid w:val="001B12D8"/>
    <w:rsid w:val="001B1536"/>
    <w:rsid w:val="001B2776"/>
    <w:rsid w:val="001B34A6"/>
    <w:rsid w:val="001B4A16"/>
    <w:rsid w:val="001B4B03"/>
    <w:rsid w:val="001B4E2D"/>
    <w:rsid w:val="001B6BE5"/>
    <w:rsid w:val="001B72CA"/>
    <w:rsid w:val="001B77A6"/>
    <w:rsid w:val="001C0BD5"/>
    <w:rsid w:val="001C12B1"/>
    <w:rsid w:val="001C14E5"/>
    <w:rsid w:val="001C150B"/>
    <w:rsid w:val="001C2C9B"/>
    <w:rsid w:val="001C2D5F"/>
    <w:rsid w:val="001C37AC"/>
    <w:rsid w:val="001C49BD"/>
    <w:rsid w:val="001C563C"/>
    <w:rsid w:val="001D0C48"/>
    <w:rsid w:val="001D0C77"/>
    <w:rsid w:val="001D0E75"/>
    <w:rsid w:val="001D3FCA"/>
    <w:rsid w:val="001D42B8"/>
    <w:rsid w:val="001D499F"/>
    <w:rsid w:val="001D6D72"/>
    <w:rsid w:val="001D7743"/>
    <w:rsid w:val="001D7A24"/>
    <w:rsid w:val="001D7B8E"/>
    <w:rsid w:val="001D7D0C"/>
    <w:rsid w:val="001E1674"/>
    <w:rsid w:val="001E32FD"/>
    <w:rsid w:val="001E3BD8"/>
    <w:rsid w:val="001E4D7E"/>
    <w:rsid w:val="001F03F3"/>
    <w:rsid w:val="001F1060"/>
    <w:rsid w:val="001F1408"/>
    <w:rsid w:val="001F639F"/>
    <w:rsid w:val="001F676A"/>
    <w:rsid w:val="001F6D6F"/>
    <w:rsid w:val="001F6EA3"/>
    <w:rsid w:val="001F7022"/>
    <w:rsid w:val="001F76FA"/>
    <w:rsid w:val="002010DD"/>
    <w:rsid w:val="00201F76"/>
    <w:rsid w:val="00203299"/>
    <w:rsid w:val="00203B10"/>
    <w:rsid w:val="0021098B"/>
    <w:rsid w:val="002132AD"/>
    <w:rsid w:val="00213F1E"/>
    <w:rsid w:val="0021418F"/>
    <w:rsid w:val="00214888"/>
    <w:rsid w:val="002177F6"/>
    <w:rsid w:val="00217AE7"/>
    <w:rsid w:val="00221714"/>
    <w:rsid w:val="002230B9"/>
    <w:rsid w:val="00225238"/>
    <w:rsid w:val="0022537E"/>
    <w:rsid w:val="002255BA"/>
    <w:rsid w:val="00225748"/>
    <w:rsid w:val="00226186"/>
    <w:rsid w:val="00226BA8"/>
    <w:rsid w:val="00230543"/>
    <w:rsid w:val="00231C4A"/>
    <w:rsid w:val="00231CF7"/>
    <w:rsid w:val="00232287"/>
    <w:rsid w:val="00232505"/>
    <w:rsid w:val="00234058"/>
    <w:rsid w:val="002346C6"/>
    <w:rsid w:val="00235AD1"/>
    <w:rsid w:val="00240A85"/>
    <w:rsid w:val="00242AF4"/>
    <w:rsid w:val="0024319E"/>
    <w:rsid w:val="0024359C"/>
    <w:rsid w:val="00246184"/>
    <w:rsid w:val="00250F1B"/>
    <w:rsid w:val="002528E4"/>
    <w:rsid w:val="00252B2D"/>
    <w:rsid w:val="002548AB"/>
    <w:rsid w:val="0025539D"/>
    <w:rsid w:val="00255C5C"/>
    <w:rsid w:val="00260C72"/>
    <w:rsid w:val="00260E4F"/>
    <w:rsid w:val="00261C8D"/>
    <w:rsid w:val="00262CB6"/>
    <w:rsid w:val="00262DB6"/>
    <w:rsid w:val="0026382C"/>
    <w:rsid w:val="00263921"/>
    <w:rsid w:val="00266306"/>
    <w:rsid w:val="0027199D"/>
    <w:rsid w:val="00272AF4"/>
    <w:rsid w:val="00272E68"/>
    <w:rsid w:val="002737E7"/>
    <w:rsid w:val="00274281"/>
    <w:rsid w:val="002742F9"/>
    <w:rsid w:val="00274366"/>
    <w:rsid w:val="002757CD"/>
    <w:rsid w:val="00275A41"/>
    <w:rsid w:val="00276669"/>
    <w:rsid w:val="00276837"/>
    <w:rsid w:val="00280017"/>
    <w:rsid w:val="0028041D"/>
    <w:rsid w:val="00282BDB"/>
    <w:rsid w:val="00282E68"/>
    <w:rsid w:val="00283109"/>
    <w:rsid w:val="002845CF"/>
    <w:rsid w:val="00285FBB"/>
    <w:rsid w:val="0028682A"/>
    <w:rsid w:val="00287181"/>
    <w:rsid w:val="002874E3"/>
    <w:rsid w:val="00287731"/>
    <w:rsid w:val="00287D94"/>
    <w:rsid w:val="0029220C"/>
    <w:rsid w:val="0029316E"/>
    <w:rsid w:val="00294D24"/>
    <w:rsid w:val="00296624"/>
    <w:rsid w:val="00296FB1"/>
    <w:rsid w:val="00297E8F"/>
    <w:rsid w:val="002A089A"/>
    <w:rsid w:val="002A1487"/>
    <w:rsid w:val="002A1AA5"/>
    <w:rsid w:val="002A2083"/>
    <w:rsid w:val="002A2966"/>
    <w:rsid w:val="002A3C65"/>
    <w:rsid w:val="002A4635"/>
    <w:rsid w:val="002A56DB"/>
    <w:rsid w:val="002A577C"/>
    <w:rsid w:val="002A6386"/>
    <w:rsid w:val="002A6E2F"/>
    <w:rsid w:val="002A71C0"/>
    <w:rsid w:val="002A75AF"/>
    <w:rsid w:val="002A7849"/>
    <w:rsid w:val="002A7D2B"/>
    <w:rsid w:val="002A7D57"/>
    <w:rsid w:val="002B170C"/>
    <w:rsid w:val="002B2C63"/>
    <w:rsid w:val="002B31C2"/>
    <w:rsid w:val="002B3F25"/>
    <w:rsid w:val="002B4482"/>
    <w:rsid w:val="002B54DA"/>
    <w:rsid w:val="002B5B6D"/>
    <w:rsid w:val="002B7BF3"/>
    <w:rsid w:val="002C01FB"/>
    <w:rsid w:val="002C0388"/>
    <w:rsid w:val="002C1431"/>
    <w:rsid w:val="002C18CE"/>
    <w:rsid w:val="002C3AC9"/>
    <w:rsid w:val="002C4F9A"/>
    <w:rsid w:val="002C760B"/>
    <w:rsid w:val="002C7D6A"/>
    <w:rsid w:val="002D0FF1"/>
    <w:rsid w:val="002D14EA"/>
    <w:rsid w:val="002D1A1A"/>
    <w:rsid w:val="002D323E"/>
    <w:rsid w:val="002D3C4B"/>
    <w:rsid w:val="002D453D"/>
    <w:rsid w:val="002D4BC6"/>
    <w:rsid w:val="002D593A"/>
    <w:rsid w:val="002D6E07"/>
    <w:rsid w:val="002D7C2D"/>
    <w:rsid w:val="002D7C50"/>
    <w:rsid w:val="002E1292"/>
    <w:rsid w:val="002E1C0B"/>
    <w:rsid w:val="002E20B1"/>
    <w:rsid w:val="002E238C"/>
    <w:rsid w:val="002E3184"/>
    <w:rsid w:val="002E3BE9"/>
    <w:rsid w:val="002E3FAD"/>
    <w:rsid w:val="002E4195"/>
    <w:rsid w:val="002E4458"/>
    <w:rsid w:val="002E4484"/>
    <w:rsid w:val="002E4720"/>
    <w:rsid w:val="002E5E4C"/>
    <w:rsid w:val="002E6474"/>
    <w:rsid w:val="002E6AE2"/>
    <w:rsid w:val="002E7203"/>
    <w:rsid w:val="002E7842"/>
    <w:rsid w:val="002E7BEF"/>
    <w:rsid w:val="002F0028"/>
    <w:rsid w:val="002F09B2"/>
    <w:rsid w:val="002F1563"/>
    <w:rsid w:val="002F15DC"/>
    <w:rsid w:val="002F1D6B"/>
    <w:rsid w:val="002F248B"/>
    <w:rsid w:val="002F50CC"/>
    <w:rsid w:val="002F5B7D"/>
    <w:rsid w:val="002F6051"/>
    <w:rsid w:val="002F6C4F"/>
    <w:rsid w:val="002F72A9"/>
    <w:rsid w:val="002F7B8D"/>
    <w:rsid w:val="00301646"/>
    <w:rsid w:val="00301C13"/>
    <w:rsid w:val="00302804"/>
    <w:rsid w:val="0030328A"/>
    <w:rsid w:val="00303E72"/>
    <w:rsid w:val="00304739"/>
    <w:rsid w:val="00304FD4"/>
    <w:rsid w:val="00304FFF"/>
    <w:rsid w:val="00305A8A"/>
    <w:rsid w:val="00306ACF"/>
    <w:rsid w:val="003118F2"/>
    <w:rsid w:val="00313902"/>
    <w:rsid w:val="0031417F"/>
    <w:rsid w:val="00314418"/>
    <w:rsid w:val="00315319"/>
    <w:rsid w:val="00315429"/>
    <w:rsid w:val="003163D0"/>
    <w:rsid w:val="00316B2C"/>
    <w:rsid w:val="00316FAD"/>
    <w:rsid w:val="0031766E"/>
    <w:rsid w:val="0032016C"/>
    <w:rsid w:val="003201E5"/>
    <w:rsid w:val="00321CEF"/>
    <w:rsid w:val="00323102"/>
    <w:rsid w:val="0032365A"/>
    <w:rsid w:val="00323C46"/>
    <w:rsid w:val="003254BA"/>
    <w:rsid w:val="00325B45"/>
    <w:rsid w:val="00325F81"/>
    <w:rsid w:val="003261A6"/>
    <w:rsid w:val="003267FD"/>
    <w:rsid w:val="00326C12"/>
    <w:rsid w:val="00327B98"/>
    <w:rsid w:val="00330637"/>
    <w:rsid w:val="003308E4"/>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3A0D"/>
    <w:rsid w:val="00344431"/>
    <w:rsid w:val="00344814"/>
    <w:rsid w:val="003448B6"/>
    <w:rsid w:val="00344A22"/>
    <w:rsid w:val="00345E8D"/>
    <w:rsid w:val="00345FF2"/>
    <w:rsid w:val="00346B3A"/>
    <w:rsid w:val="00346BC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6720D"/>
    <w:rsid w:val="00370992"/>
    <w:rsid w:val="00371A61"/>
    <w:rsid w:val="003728AC"/>
    <w:rsid w:val="00373BDD"/>
    <w:rsid w:val="00374E7A"/>
    <w:rsid w:val="00375B32"/>
    <w:rsid w:val="00376076"/>
    <w:rsid w:val="00376706"/>
    <w:rsid w:val="00376A79"/>
    <w:rsid w:val="00376D79"/>
    <w:rsid w:val="0038018D"/>
    <w:rsid w:val="00380538"/>
    <w:rsid w:val="0038071F"/>
    <w:rsid w:val="00380D04"/>
    <w:rsid w:val="00380F61"/>
    <w:rsid w:val="003819D1"/>
    <w:rsid w:val="00383A6F"/>
    <w:rsid w:val="00383D77"/>
    <w:rsid w:val="003842DB"/>
    <w:rsid w:val="003851FB"/>
    <w:rsid w:val="003857E0"/>
    <w:rsid w:val="00386B12"/>
    <w:rsid w:val="00387278"/>
    <w:rsid w:val="003874D2"/>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302F"/>
    <w:rsid w:val="003B3165"/>
    <w:rsid w:val="003B32AA"/>
    <w:rsid w:val="003B4E71"/>
    <w:rsid w:val="003C0861"/>
    <w:rsid w:val="003C0E12"/>
    <w:rsid w:val="003C3E06"/>
    <w:rsid w:val="003C4813"/>
    <w:rsid w:val="003C49A4"/>
    <w:rsid w:val="003C6545"/>
    <w:rsid w:val="003C65CF"/>
    <w:rsid w:val="003C6A05"/>
    <w:rsid w:val="003C7652"/>
    <w:rsid w:val="003D13EB"/>
    <w:rsid w:val="003D187D"/>
    <w:rsid w:val="003D236E"/>
    <w:rsid w:val="003D45D7"/>
    <w:rsid w:val="003D4D80"/>
    <w:rsid w:val="003D4FA3"/>
    <w:rsid w:val="003D5069"/>
    <w:rsid w:val="003D581F"/>
    <w:rsid w:val="003D5AD3"/>
    <w:rsid w:val="003D7E83"/>
    <w:rsid w:val="003E01D8"/>
    <w:rsid w:val="003E01E8"/>
    <w:rsid w:val="003E2F7A"/>
    <w:rsid w:val="003E372C"/>
    <w:rsid w:val="003E479E"/>
    <w:rsid w:val="003E6F74"/>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4782"/>
    <w:rsid w:val="00405564"/>
    <w:rsid w:val="00405CB6"/>
    <w:rsid w:val="00405E00"/>
    <w:rsid w:val="00406B61"/>
    <w:rsid w:val="00407D80"/>
    <w:rsid w:val="004112C4"/>
    <w:rsid w:val="00411751"/>
    <w:rsid w:val="00411CF7"/>
    <w:rsid w:val="00412520"/>
    <w:rsid w:val="004128AA"/>
    <w:rsid w:val="0041377F"/>
    <w:rsid w:val="004151E6"/>
    <w:rsid w:val="00416E45"/>
    <w:rsid w:val="00417365"/>
    <w:rsid w:val="0041783E"/>
    <w:rsid w:val="004179FC"/>
    <w:rsid w:val="00417C0D"/>
    <w:rsid w:val="00420BD2"/>
    <w:rsid w:val="00422546"/>
    <w:rsid w:val="004227A5"/>
    <w:rsid w:val="00423111"/>
    <w:rsid w:val="00423C4C"/>
    <w:rsid w:val="00426684"/>
    <w:rsid w:val="00431CC6"/>
    <w:rsid w:val="0043292E"/>
    <w:rsid w:val="004335D7"/>
    <w:rsid w:val="00435079"/>
    <w:rsid w:val="00435D29"/>
    <w:rsid w:val="00436741"/>
    <w:rsid w:val="004367DF"/>
    <w:rsid w:val="00437327"/>
    <w:rsid w:val="00437F5C"/>
    <w:rsid w:val="004406AA"/>
    <w:rsid w:val="004421EF"/>
    <w:rsid w:val="00443ECC"/>
    <w:rsid w:val="00446125"/>
    <w:rsid w:val="004464F2"/>
    <w:rsid w:val="0045020A"/>
    <w:rsid w:val="0045075C"/>
    <w:rsid w:val="00451808"/>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BB"/>
    <w:rsid w:val="00482DB8"/>
    <w:rsid w:val="00482F82"/>
    <w:rsid w:val="004830C2"/>
    <w:rsid w:val="0048478E"/>
    <w:rsid w:val="0048480C"/>
    <w:rsid w:val="004855EF"/>
    <w:rsid w:val="004856F0"/>
    <w:rsid w:val="004864FE"/>
    <w:rsid w:val="00486ADA"/>
    <w:rsid w:val="00487871"/>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4872"/>
    <w:rsid w:val="004A5A37"/>
    <w:rsid w:val="004A5D75"/>
    <w:rsid w:val="004A6FD0"/>
    <w:rsid w:val="004B187D"/>
    <w:rsid w:val="004B1982"/>
    <w:rsid w:val="004B2AE5"/>
    <w:rsid w:val="004B30DE"/>
    <w:rsid w:val="004B3231"/>
    <w:rsid w:val="004B4BCB"/>
    <w:rsid w:val="004B5141"/>
    <w:rsid w:val="004B75E4"/>
    <w:rsid w:val="004C02E5"/>
    <w:rsid w:val="004C16DF"/>
    <w:rsid w:val="004C18C5"/>
    <w:rsid w:val="004C1C31"/>
    <w:rsid w:val="004C2656"/>
    <w:rsid w:val="004C2BD9"/>
    <w:rsid w:val="004C3034"/>
    <w:rsid w:val="004C3618"/>
    <w:rsid w:val="004C3763"/>
    <w:rsid w:val="004C3CFA"/>
    <w:rsid w:val="004C43EC"/>
    <w:rsid w:val="004C4535"/>
    <w:rsid w:val="004C4BED"/>
    <w:rsid w:val="004C4E56"/>
    <w:rsid w:val="004C5298"/>
    <w:rsid w:val="004C5DD0"/>
    <w:rsid w:val="004C757F"/>
    <w:rsid w:val="004C7850"/>
    <w:rsid w:val="004D0206"/>
    <w:rsid w:val="004D083C"/>
    <w:rsid w:val="004D09BF"/>
    <w:rsid w:val="004D10D7"/>
    <w:rsid w:val="004D1150"/>
    <w:rsid w:val="004D2093"/>
    <w:rsid w:val="004D2467"/>
    <w:rsid w:val="004D3116"/>
    <w:rsid w:val="004D3118"/>
    <w:rsid w:val="004D388E"/>
    <w:rsid w:val="004D441C"/>
    <w:rsid w:val="004D4B8A"/>
    <w:rsid w:val="004D62C0"/>
    <w:rsid w:val="004D631A"/>
    <w:rsid w:val="004D762A"/>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4F7FF4"/>
    <w:rsid w:val="00500AFB"/>
    <w:rsid w:val="005025BA"/>
    <w:rsid w:val="00502C52"/>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66EF"/>
    <w:rsid w:val="00520A7F"/>
    <w:rsid w:val="00520EA4"/>
    <w:rsid w:val="0052105B"/>
    <w:rsid w:val="00521BEE"/>
    <w:rsid w:val="00522011"/>
    <w:rsid w:val="00522832"/>
    <w:rsid w:val="00523954"/>
    <w:rsid w:val="005245B1"/>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40CA9"/>
    <w:rsid w:val="00540CE0"/>
    <w:rsid w:val="00541523"/>
    <w:rsid w:val="005416AC"/>
    <w:rsid w:val="0054417B"/>
    <w:rsid w:val="0054434C"/>
    <w:rsid w:val="005443DC"/>
    <w:rsid w:val="00544B8B"/>
    <w:rsid w:val="005454BB"/>
    <w:rsid w:val="00545651"/>
    <w:rsid w:val="00545B53"/>
    <w:rsid w:val="00547B7B"/>
    <w:rsid w:val="0055262A"/>
    <w:rsid w:val="00553734"/>
    <w:rsid w:val="00554CA8"/>
    <w:rsid w:val="0055552D"/>
    <w:rsid w:val="00555F70"/>
    <w:rsid w:val="005561E3"/>
    <w:rsid w:val="00556564"/>
    <w:rsid w:val="00556921"/>
    <w:rsid w:val="00556C7B"/>
    <w:rsid w:val="0055765B"/>
    <w:rsid w:val="00557BCD"/>
    <w:rsid w:val="005601FC"/>
    <w:rsid w:val="0056058D"/>
    <w:rsid w:val="0056066A"/>
    <w:rsid w:val="00561B72"/>
    <w:rsid w:val="00563F23"/>
    <w:rsid w:val="0056735C"/>
    <w:rsid w:val="00567C7C"/>
    <w:rsid w:val="00567CD5"/>
    <w:rsid w:val="00567DFF"/>
    <w:rsid w:val="005728AF"/>
    <w:rsid w:val="0057313C"/>
    <w:rsid w:val="00573523"/>
    <w:rsid w:val="00573610"/>
    <w:rsid w:val="00575A10"/>
    <w:rsid w:val="00576150"/>
    <w:rsid w:val="00576246"/>
    <w:rsid w:val="00576750"/>
    <w:rsid w:val="0058030D"/>
    <w:rsid w:val="00580422"/>
    <w:rsid w:val="00581834"/>
    <w:rsid w:val="00582595"/>
    <w:rsid w:val="005832B5"/>
    <w:rsid w:val="005840EC"/>
    <w:rsid w:val="00584D08"/>
    <w:rsid w:val="005869B3"/>
    <w:rsid w:val="00587D7F"/>
    <w:rsid w:val="005902C4"/>
    <w:rsid w:val="00590441"/>
    <w:rsid w:val="00590618"/>
    <w:rsid w:val="005911E7"/>
    <w:rsid w:val="00591F76"/>
    <w:rsid w:val="00592809"/>
    <w:rsid w:val="00593099"/>
    <w:rsid w:val="00593A39"/>
    <w:rsid w:val="00594902"/>
    <w:rsid w:val="00596DF3"/>
    <w:rsid w:val="00596EBC"/>
    <w:rsid w:val="005A2992"/>
    <w:rsid w:val="005A371B"/>
    <w:rsid w:val="005A4F46"/>
    <w:rsid w:val="005A51CD"/>
    <w:rsid w:val="005A6465"/>
    <w:rsid w:val="005A6DB5"/>
    <w:rsid w:val="005A7BD3"/>
    <w:rsid w:val="005B04AB"/>
    <w:rsid w:val="005B22DF"/>
    <w:rsid w:val="005B25B8"/>
    <w:rsid w:val="005B34EE"/>
    <w:rsid w:val="005B52FB"/>
    <w:rsid w:val="005B62E8"/>
    <w:rsid w:val="005B7626"/>
    <w:rsid w:val="005C11E4"/>
    <w:rsid w:val="005C270A"/>
    <w:rsid w:val="005C2753"/>
    <w:rsid w:val="005C2EA0"/>
    <w:rsid w:val="005C3017"/>
    <w:rsid w:val="005C375B"/>
    <w:rsid w:val="005C3C8F"/>
    <w:rsid w:val="005C3DA3"/>
    <w:rsid w:val="005C3FF5"/>
    <w:rsid w:val="005C43DB"/>
    <w:rsid w:val="005C47B7"/>
    <w:rsid w:val="005C4B0B"/>
    <w:rsid w:val="005C4DBB"/>
    <w:rsid w:val="005C507A"/>
    <w:rsid w:val="005C555F"/>
    <w:rsid w:val="005C58B8"/>
    <w:rsid w:val="005C7938"/>
    <w:rsid w:val="005D02B0"/>
    <w:rsid w:val="005D040A"/>
    <w:rsid w:val="005D19FE"/>
    <w:rsid w:val="005D1CEF"/>
    <w:rsid w:val="005D2712"/>
    <w:rsid w:val="005D2732"/>
    <w:rsid w:val="005D2B0D"/>
    <w:rsid w:val="005D34E4"/>
    <w:rsid w:val="005D4C8A"/>
    <w:rsid w:val="005D63EA"/>
    <w:rsid w:val="005D6595"/>
    <w:rsid w:val="005D7FB8"/>
    <w:rsid w:val="005E0D8E"/>
    <w:rsid w:val="005E0DD0"/>
    <w:rsid w:val="005E111B"/>
    <w:rsid w:val="005E11C7"/>
    <w:rsid w:val="005E19AE"/>
    <w:rsid w:val="005E1E27"/>
    <w:rsid w:val="005E20C0"/>
    <w:rsid w:val="005E2138"/>
    <w:rsid w:val="005E2172"/>
    <w:rsid w:val="005E3CE4"/>
    <w:rsid w:val="005E4CFF"/>
    <w:rsid w:val="005E4E4A"/>
    <w:rsid w:val="005E4F84"/>
    <w:rsid w:val="005E5FEF"/>
    <w:rsid w:val="005E6D61"/>
    <w:rsid w:val="005E6EAC"/>
    <w:rsid w:val="005E795C"/>
    <w:rsid w:val="005E7C99"/>
    <w:rsid w:val="005F0C8D"/>
    <w:rsid w:val="005F31D6"/>
    <w:rsid w:val="005F3523"/>
    <w:rsid w:val="005F7105"/>
    <w:rsid w:val="006009AA"/>
    <w:rsid w:val="00601C67"/>
    <w:rsid w:val="00602AEB"/>
    <w:rsid w:val="006041E5"/>
    <w:rsid w:val="0060556D"/>
    <w:rsid w:val="00605D45"/>
    <w:rsid w:val="00607209"/>
    <w:rsid w:val="00607213"/>
    <w:rsid w:val="0061069E"/>
    <w:rsid w:val="0061245B"/>
    <w:rsid w:val="006124E4"/>
    <w:rsid w:val="00612BDB"/>
    <w:rsid w:val="00612CC6"/>
    <w:rsid w:val="00613926"/>
    <w:rsid w:val="00613CE6"/>
    <w:rsid w:val="00613DF8"/>
    <w:rsid w:val="006144A1"/>
    <w:rsid w:val="0061488E"/>
    <w:rsid w:val="00615A54"/>
    <w:rsid w:val="00616E14"/>
    <w:rsid w:val="0061753A"/>
    <w:rsid w:val="00617B79"/>
    <w:rsid w:val="00620ED4"/>
    <w:rsid w:val="006215B9"/>
    <w:rsid w:val="00621D55"/>
    <w:rsid w:val="006230FF"/>
    <w:rsid w:val="00623E1E"/>
    <w:rsid w:val="00624147"/>
    <w:rsid w:val="006249ED"/>
    <w:rsid w:val="0062691E"/>
    <w:rsid w:val="00627E40"/>
    <w:rsid w:val="006302DA"/>
    <w:rsid w:val="00630601"/>
    <w:rsid w:val="00630A83"/>
    <w:rsid w:val="00631612"/>
    <w:rsid w:val="00633BAC"/>
    <w:rsid w:val="00634389"/>
    <w:rsid w:val="00634BCB"/>
    <w:rsid w:val="00634DE0"/>
    <w:rsid w:val="00635605"/>
    <w:rsid w:val="00635951"/>
    <w:rsid w:val="00635B87"/>
    <w:rsid w:val="0063632C"/>
    <w:rsid w:val="00640071"/>
    <w:rsid w:val="006411F2"/>
    <w:rsid w:val="00642F4D"/>
    <w:rsid w:val="006432D3"/>
    <w:rsid w:val="00643742"/>
    <w:rsid w:val="006438CB"/>
    <w:rsid w:val="006438E1"/>
    <w:rsid w:val="00644F1F"/>
    <w:rsid w:val="0064558E"/>
    <w:rsid w:val="00645977"/>
    <w:rsid w:val="00645DCA"/>
    <w:rsid w:val="00646437"/>
    <w:rsid w:val="00646570"/>
    <w:rsid w:val="006476A0"/>
    <w:rsid w:val="0064776E"/>
    <w:rsid w:val="00647CC2"/>
    <w:rsid w:val="006504F6"/>
    <w:rsid w:val="00651152"/>
    <w:rsid w:val="00651A64"/>
    <w:rsid w:val="00654A02"/>
    <w:rsid w:val="00655276"/>
    <w:rsid w:val="00655805"/>
    <w:rsid w:val="0065611B"/>
    <w:rsid w:val="00657D32"/>
    <w:rsid w:val="00661D36"/>
    <w:rsid w:val="006629E5"/>
    <w:rsid w:val="00664643"/>
    <w:rsid w:val="0066479A"/>
    <w:rsid w:val="006649FF"/>
    <w:rsid w:val="0066606B"/>
    <w:rsid w:val="0067050A"/>
    <w:rsid w:val="00670A71"/>
    <w:rsid w:val="006711A5"/>
    <w:rsid w:val="00671BA2"/>
    <w:rsid w:val="006722F8"/>
    <w:rsid w:val="006729C2"/>
    <w:rsid w:val="00672E18"/>
    <w:rsid w:val="00672EDB"/>
    <w:rsid w:val="006736D6"/>
    <w:rsid w:val="00675471"/>
    <w:rsid w:val="00675EA1"/>
    <w:rsid w:val="00676259"/>
    <w:rsid w:val="00681722"/>
    <w:rsid w:val="006838D8"/>
    <w:rsid w:val="00684167"/>
    <w:rsid w:val="00685322"/>
    <w:rsid w:val="0068595D"/>
    <w:rsid w:val="0068632C"/>
    <w:rsid w:val="00686838"/>
    <w:rsid w:val="00686B93"/>
    <w:rsid w:val="00686F37"/>
    <w:rsid w:val="006879B2"/>
    <w:rsid w:val="00690C92"/>
    <w:rsid w:val="00691E97"/>
    <w:rsid w:val="00692CB0"/>
    <w:rsid w:val="00693D71"/>
    <w:rsid w:val="00695665"/>
    <w:rsid w:val="00695E4D"/>
    <w:rsid w:val="006965C2"/>
    <w:rsid w:val="00697809"/>
    <w:rsid w:val="006A1E92"/>
    <w:rsid w:val="006A3BE6"/>
    <w:rsid w:val="006A467B"/>
    <w:rsid w:val="006A4A2F"/>
    <w:rsid w:val="006A66BA"/>
    <w:rsid w:val="006A79B7"/>
    <w:rsid w:val="006B13A9"/>
    <w:rsid w:val="006B3DD5"/>
    <w:rsid w:val="006B51FF"/>
    <w:rsid w:val="006B5E67"/>
    <w:rsid w:val="006B64A5"/>
    <w:rsid w:val="006B7951"/>
    <w:rsid w:val="006C08FE"/>
    <w:rsid w:val="006C0ADE"/>
    <w:rsid w:val="006C1DDB"/>
    <w:rsid w:val="006C1E27"/>
    <w:rsid w:val="006C24F4"/>
    <w:rsid w:val="006C2905"/>
    <w:rsid w:val="006C4124"/>
    <w:rsid w:val="006C465F"/>
    <w:rsid w:val="006C52C7"/>
    <w:rsid w:val="006C611C"/>
    <w:rsid w:val="006C62BF"/>
    <w:rsid w:val="006C6D95"/>
    <w:rsid w:val="006D03CA"/>
    <w:rsid w:val="006D1042"/>
    <w:rsid w:val="006D1212"/>
    <w:rsid w:val="006D1341"/>
    <w:rsid w:val="006D25E1"/>
    <w:rsid w:val="006D3E6C"/>
    <w:rsid w:val="006D42FF"/>
    <w:rsid w:val="006D488B"/>
    <w:rsid w:val="006D52B9"/>
    <w:rsid w:val="006D5C09"/>
    <w:rsid w:val="006D5CB3"/>
    <w:rsid w:val="006E03CF"/>
    <w:rsid w:val="006E0670"/>
    <w:rsid w:val="006E1CEF"/>
    <w:rsid w:val="006E23A1"/>
    <w:rsid w:val="006E2543"/>
    <w:rsid w:val="006E2EEC"/>
    <w:rsid w:val="006E3163"/>
    <w:rsid w:val="006E4977"/>
    <w:rsid w:val="006E6720"/>
    <w:rsid w:val="006F1981"/>
    <w:rsid w:val="006F1B8B"/>
    <w:rsid w:val="006F1E52"/>
    <w:rsid w:val="006F2172"/>
    <w:rsid w:val="006F28F5"/>
    <w:rsid w:val="006F3FA1"/>
    <w:rsid w:val="006F5B3E"/>
    <w:rsid w:val="006F6E8F"/>
    <w:rsid w:val="006F7A43"/>
    <w:rsid w:val="006F7E72"/>
    <w:rsid w:val="007004B2"/>
    <w:rsid w:val="00700553"/>
    <w:rsid w:val="00701172"/>
    <w:rsid w:val="00702E4C"/>
    <w:rsid w:val="00702F57"/>
    <w:rsid w:val="00704D60"/>
    <w:rsid w:val="00705176"/>
    <w:rsid w:val="00710CD7"/>
    <w:rsid w:val="0071138C"/>
    <w:rsid w:val="007135FF"/>
    <w:rsid w:val="007142A2"/>
    <w:rsid w:val="0071458F"/>
    <w:rsid w:val="00714735"/>
    <w:rsid w:val="00714920"/>
    <w:rsid w:val="00714ACC"/>
    <w:rsid w:val="00715E7C"/>
    <w:rsid w:val="00716BBD"/>
    <w:rsid w:val="007176C0"/>
    <w:rsid w:val="00720067"/>
    <w:rsid w:val="00720913"/>
    <w:rsid w:val="007216AF"/>
    <w:rsid w:val="0072355F"/>
    <w:rsid w:val="00724CAD"/>
    <w:rsid w:val="0072521C"/>
    <w:rsid w:val="00725259"/>
    <w:rsid w:val="00726162"/>
    <w:rsid w:val="007263EF"/>
    <w:rsid w:val="00726494"/>
    <w:rsid w:val="007314C7"/>
    <w:rsid w:val="00733136"/>
    <w:rsid w:val="00734B24"/>
    <w:rsid w:val="00735007"/>
    <w:rsid w:val="00736045"/>
    <w:rsid w:val="007368CB"/>
    <w:rsid w:val="00736BE7"/>
    <w:rsid w:val="00737909"/>
    <w:rsid w:val="00737BA2"/>
    <w:rsid w:val="007404C4"/>
    <w:rsid w:val="0074063A"/>
    <w:rsid w:val="00740A12"/>
    <w:rsid w:val="00740C65"/>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5635"/>
    <w:rsid w:val="00756883"/>
    <w:rsid w:val="00756902"/>
    <w:rsid w:val="00756F24"/>
    <w:rsid w:val="007570B6"/>
    <w:rsid w:val="00757105"/>
    <w:rsid w:val="00757DF8"/>
    <w:rsid w:val="0076035C"/>
    <w:rsid w:val="00760B62"/>
    <w:rsid w:val="00760E18"/>
    <w:rsid w:val="007614E9"/>
    <w:rsid w:val="0076155D"/>
    <w:rsid w:val="00761ED7"/>
    <w:rsid w:val="00762508"/>
    <w:rsid w:val="00763439"/>
    <w:rsid w:val="00764753"/>
    <w:rsid w:val="00765C31"/>
    <w:rsid w:val="007670A0"/>
    <w:rsid w:val="00767D40"/>
    <w:rsid w:val="00770047"/>
    <w:rsid w:val="007705B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1852"/>
    <w:rsid w:val="007A1B8F"/>
    <w:rsid w:val="007A2A81"/>
    <w:rsid w:val="007A30B6"/>
    <w:rsid w:val="007A48F5"/>
    <w:rsid w:val="007A4D5B"/>
    <w:rsid w:val="007A4F63"/>
    <w:rsid w:val="007A582D"/>
    <w:rsid w:val="007A63D7"/>
    <w:rsid w:val="007A6A91"/>
    <w:rsid w:val="007A6C27"/>
    <w:rsid w:val="007A7355"/>
    <w:rsid w:val="007A77C0"/>
    <w:rsid w:val="007A7881"/>
    <w:rsid w:val="007B2248"/>
    <w:rsid w:val="007B27AC"/>
    <w:rsid w:val="007B31E4"/>
    <w:rsid w:val="007B397A"/>
    <w:rsid w:val="007B484B"/>
    <w:rsid w:val="007B48FB"/>
    <w:rsid w:val="007B5BA8"/>
    <w:rsid w:val="007B63D6"/>
    <w:rsid w:val="007C2B4F"/>
    <w:rsid w:val="007C38F5"/>
    <w:rsid w:val="007C3A4F"/>
    <w:rsid w:val="007C62D0"/>
    <w:rsid w:val="007C62E1"/>
    <w:rsid w:val="007C6E3B"/>
    <w:rsid w:val="007C7074"/>
    <w:rsid w:val="007C74CF"/>
    <w:rsid w:val="007D1A3D"/>
    <w:rsid w:val="007D38F9"/>
    <w:rsid w:val="007D395E"/>
    <w:rsid w:val="007D3F4D"/>
    <w:rsid w:val="007D411B"/>
    <w:rsid w:val="007D5CBC"/>
    <w:rsid w:val="007D6534"/>
    <w:rsid w:val="007D6A51"/>
    <w:rsid w:val="007D7DFF"/>
    <w:rsid w:val="007E26FF"/>
    <w:rsid w:val="007E3303"/>
    <w:rsid w:val="007E38BF"/>
    <w:rsid w:val="007E3BE2"/>
    <w:rsid w:val="007E4170"/>
    <w:rsid w:val="007E50F1"/>
    <w:rsid w:val="007E5725"/>
    <w:rsid w:val="007E599D"/>
    <w:rsid w:val="007E5F0E"/>
    <w:rsid w:val="007E6360"/>
    <w:rsid w:val="007E63BC"/>
    <w:rsid w:val="007E7040"/>
    <w:rsid w:val="007E7F25"/>
    <w:rsid w:val="007F3AA7"/>
    <w:rsid w:val="007F3F83"/>
    <w:rsid w:val="007F6E05"/>
    <w:rsid w:val="007F6E7B"/>
    <w:rsid w:val="007F768C"/>
    <w:rsid w:val="007F7C13"/>
    <w:rsid w:val="00800CC8"/>
    <w:rsid w:val="00800F17"/>
    <w:rsid w:val="00801566"/>
    <w:rsid w:val="00801C06"/>
    <w:rsid w:val="00802D08"/>
    <w:rsid w:val="0080483A"/>
    <w:rsid w:val="008064FD"/>
    <w:rsid w:val="00806EC1"/>
    <w:rsid w:val="0080768A"/>
    <w:rsid w:val="0081034B"/>
    <w:rsid w:val="00810D01"/>
    <w:rsid w:val="00811B51"/>
    <w:rsid w:val="00811F16"/>
    <w:rsid w:val="00812051"/>
    <w:rsid w:val="00812D3D"/>
    <w:rsid w:val="00814176"/>
    <w:rsid w:val="008148D7"/>
    <w:rsid w:val="00815705"/>
    <w:rsid w:val="00815E6F"/>
    <w:rsid w:val="00816B45"/>
    <w:rsid w:val="008174F7"/>
    <w:rsid w:val="00817AF5"/>
    <w:rsid w:val="00820122"/>
    <w:rsid w:val="00822689"/>
    <w:rsid w:val="00822972"/>
    <w:rsid w:val="00823295"/>
    <w:rsid w:val="008236BD"/>
    <w:rsid w:val="00823954"/>
    <w:rsid w:val="008246D1"/>
    <w:rsid w:val="008247E6"/>
    <w:rsid w:val="00825B09"/>
    <w:rsid w:val="00826927"/>
    <w:rsid w:val="00827753"/>
    <w:rsid w:val="00830489"/>
    <w:rsid w:val="00830DF4"/>
    <w:rsid w:val="00830F50"/>
    <w:rsid w:val="008311C9"/>
    <w:rsid w:val="00831FF8"/>
    <w:rsid w:val="008321BF"/>
    <w:rsid w:val="00832BCE"/>
    <w:rsid w:val="00835965"/>
    <w:rsid w:val="00836CC8"/>
    <w:rsid w:val="00841A85"/>
    <w:rsid w:val="00842917"/>
    <w:rsid w:val="0084327E"/>
    <w:rsid w:val="00843D81"/>
    <w:rsid w:val="00844C3D"/>
    <w:rsid w:val="008469B3"/>
    <w:rsid w:val="008473D2"/>
    <w:rsid w:val="0084768E"/>
    <w:rsid w:val="00852860"/>
    <w:rsid w:val="00852E7E"/>
    <w:rsid w:val="00853AC9"/>
    <w:rsid w:val="00853BB2"/>
    <w:rsid w:val="0085424B"/>
    <w:rsid w:val="008566FE"/>
    <w:rsid w:val="00856E0D"/>
    <w:rsid w:val="00860972"/>
    <w:rsid w:val="008614E7"/>
    <w:rsid w:val="00865A9E"/>
    <w:rsid w:val="00865D8B"/>
    <w:rsid w:val="008662B7"/>
    <w:rsid w:val="00866591"/>
    <w:rsid w:val="0086674F"/>
    <w:rsid w:val="00866B9F"/>
    <w:rsid w:val="00867071"/>
    <w:rsid w:val="0086781F"/>
    <w:rsid w:val="00871A0B"/>
    <w:rsid w:val="00871C6E"/>
    <w:rsid w:val="00872BDF"/>
    <w:rsid w:val="00872FC5"/>
    <w:rsid w:val="00873186"/>
    <w:rsid w:val="00875259"/>
    <w:rsid w:val="0087593B"/>
    <w:rsid w:val="00876E63"/>
    <w:rsid w:val="008805A0"/>
    <w:rsid w:val="00880A54"/>
    <w:rsid w:val="00881023"/>
    <w:rsid w:val="00882834"/>
    <w:rsid w:val="00883D8A"/>
    <w:rsid w:val="00883F72"/>
    <w:rsid w:val="008852E3"/>
    <w:rsid w:val="00885EEC"/>
    <w:rsid w:val="00886276"/>
    <w:rsid w:val="008870AC"/>
    <w:rsid w:val="00890DF8"/>
    <w:rsid w:val="008916F6"/>
    <w:rsid w:val="00891D48"/>
    <w:rsid w:val="00893DAE"/>
    <w:rsid w:val="00894481"/>
    <w:rsid w:val="008948FE"/>
    <w:rsid w:val="00896ED1"/>
    <w:rsid w:val="0089722E"/>
    <w:rsid w:val="0089757F"/>
    <w:rsid w:val="00897DC2"/>
    <w:rsid w:val="00897FBB"/>
    <w:rsid w:val="008A0123"/>
    <w:rsid w:val="008A0406"/>
    <w:rsid w:val="008A1275"/>
    <w:rsid w:val="008A17FD"/>
    <w:rsid w:val="008A1AD9"/>
    <w:rsid w:val="008A25DB"/>
    <w:rsid w:val="008A3765"/>
    <w:rsid w:val="008A3786"/>
    <w:rsid w:val="008A3E0E"/>
    <w:rsid w:val="008A47E3"/>
    <w:rsid w:val="008A4A0F"/>
    <w:rsid w:val="008A4D8F"/>
    <w:rsid w:val="008A53DD"/>
    <w:rsid w:val="008A559F"/>
    <w:rsid w:val="008A7BF3"/>
    <w:rsid w:val="008A7E31"/>
    <w:rsid w:val="008B009F"/>
    <w:rsid w:val="008B1BF3"/>
    <w:rsid w:val="008B2978"/>
    <w:rsid w:val="008B396D"/>
    <w:rsid w:val="008B5282"/>
    <w:rsid w:val="008B58EA"/>
    <w:rsid w:val="008B6548"/>
    <w:rsid w:val="008B7D83"/>
    <w:rsid w:val="008C01A5"/>
    <w:rsid w:val="008C0A49"/>
    <w:rsid w:val="008C218F"/>
    <w:rsid w:val="008C24D6"/>
    <w:rsid w:val="008C2A0C"/>
    <w:rsid w:val="008C4842"/>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39B3"/>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E7C"/>
    <w:rsid w:val="008F74DF"/>
    <w:rsid w:val="008F78CB"/>
    <w:rsid w:val="00900809"/>
    <w:rsid w:val="00900D19"/>
    <w:rsid w:val="00900F86"/>
    <w:rsid w:val="0090403D"/>
    <w:rsid w:val="009047D7"/>
    <w:rsid w:val="009048D7"/>
    <w:rsid w:val="00905E97"/>
    <w:rsid w:val="00906833"/>
    <w:rsid w:val="0090699F"/>
    <w:rsid w:val="00907051"/>
    <w:rsid w:val="00911B62"/>
    <w:rsid w:val="00912718"/>
    <w:rsid w:val="009137CE"/>
    <w:rsid w:val="009145D8"/>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6B22"/>
    <w:rsid w:val="00937C7E"/>
    <w:rsid w:val="00937E1D"/>
    <w:rsid w:val="009418E9"/>
    <w:rsid w:val="00943580"/>
    <w:rsid w:val="0094406A"/>
    <w:rsid w:val="00944151"/>
    <w:rsid w:val="00945C46"/>
    <w:rsid w:val="00946E94"/>
    <w:rsid w:val="009474A7"/>
    <w:rsid w:val="00952085"/>
    <w:rsid w:val="00953823"/>
    <w:rsid w:val="00954F66"/>
    <w:rsid w:val="0095534C"/>
    <w:rsid w:val="009564D5"/>
    <w:rsid w:val="009569C1"/>
    <w:rsid w:val="00957443"/>
    <w:rsid w:val="00957F2C"/>
    <w:rsid w:val="009609D5"/>
    <w:rsid w:val="00962BB9"/>
    <w:rsid w:val="00962C1C"/>
    <w:rsid w:val="00963073"/>
    <w:rsid w:val="00963883"/>
    <w:rsid w:val="00964154"/>
    <w:rsid w:val="00964F3A"/>
    <w:rsid w:val="009652D5"/>
    <w:rsid w:val="00965390"/>
    <w:rsid w:val="009659D5"/>
    <w:rsid w:val="00965DFE"/>
    <w:rsid w:val="00965F9E"/>
    <w:rsid w:val="009663BD"/>
    <w:rsid w:val="00966FB0"/>
    <w:rsid w:val="00967219"/>
    <w:rsid w:val="009703C4"/>
    <w:rsid w:val="009740D7"/>
    <w:rsid w:val="0097487F"/>
    <w:rsid w:val="00974AF2"/>
    <w:rsid w:val="00974C81"/>
    <w:rsid w:val="00974D3A"/>
    <w:rsid w:val="0097537E"/>
    <w:rsid w:val="00975C48"/>
    <w:rsid w:val="00977119"/>
    <w:rsid w:val="00977390"/>
    <w:rsid w:val="00982A32"/>
    <w:rsid w:val="00982A98"/>
    <w:rsid w:val="009835E3"/>
    <w:rsid w:val="00983F1A"/>
    <w:rsid w:val="00984237"/>
    <w:rsid w:val="00985C69"/>
    <w:rsid w:val="009861F9"/>
    <w:rsid w:val="0098715D"/>
    <w:rsid w:val="0098720B"/>
    <w:rsid w:val="009879B9"/>
    <w:rsid w:val="00987BBD"/>
    <w:rsid w:val="00990359"/>
    <w:rsid w:val="00991279"/>
    <w:rsid w:val="009925FC"/>
    <w:rsid w:val="00992685"/>
    <w:rsid w:val="00992892"/>
    <w:rsid w:val="0099544B"/>
    <w:rsid w:val="0099704C"/>
    <w:rsid w:val="00997B03"/>
    <w:rsid w:val="009A265C"/>
    <w:rsid w:val="009A2A48"/>
    <w:rsid w:val="009A3B60"/>
    <w:rsid w:val="009A50CD"/>
    <w:rsid w:val="009A5703"/>
    <w:rsid w:val="009A6B5C"/>
    <w:rsid w:val="009A6DAE"/>
    <w:rsid w:val="009A6F59"/>
    <w:rsid w:val="009B0955"/>
    <w:rsid w:val="009B09CA"/>
    <w:rsid w:val="009B2B19"/>
    <w:rsid w:val="009B2EF1"/>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C5A1D"/>
    <w:rsid w:val="009D040B"/>
    <w:rsid w:val="009D1A77"/>
    <w:rsid w:val="009D21A4"/>
    <w:rsid w:val="009D2B30"/>
    <w:rsid w:val="009D4CC4"/>
    <w:rsid w:val="009D53C0"/>
    <w:rsid w:val="009D5F36"/>
    <w:rsid w:val="009E0255"/>
    <w:rsid w:val="009E04CF"/>
    <w:rsid w:val="009E04DB"/>
    <w:rsid w:val="009E06BD"/>
    <w:rsid w:val="009E2388"/>
    <w:rsid w:val="009E3165"/>
    <w:rsid w:val="009E3D48"/>
    <w:rsid w:val="009E45FE"/>
    <w:rsid w:val="009E4FD2"/>
    <w:rsid w:val="009E575D"/>
    <w:rsid w:val="009E5EFF"/>
    <w:rsid w:val="009E60B4"/>
    <w:rsid w:val="009E62E9"/>
    <w:rsid w:val="009E660A"/>
    <w:rsid w:val="009E6C55"/>
    <w:rsid w:val="009E73C1"/>
    <w:rsid w:val="009E759F"/>
    <w:rsid w:val="009F0D06"/>
    <w:rsid w:val="009F36C8"/>
    <w:rsid w:val="009F41B2"/>
    <w:rsid w:val="009F44E3"/>
    <w:rsid w:val="009F4EE4"/>
    <w:rsid w:val="009F4F53"/>
    <w:rsid w:val="009F52C2"/>
    <w:rsid w:val="009F62E1"/>
    <w:rsid w:val="009F6F1B"/>
    <w:rsid w:val="00A006D8"/>
    <w:rsid w:val="00A01AF2"/>
    <w:rsid w:val="00A01D7C"/>
    <w:rsid w:val="00A047EA"/>
    <w:rsid w:val="00A06A80"/>
    <w:rsid w:val="00A0714A"/>
    <w:rsid w:val="00A07406"/>
    <w:rsid w:val="00A07769"/>
    <w:rsid w:val="00A10D87"/>
    <w:rsid w:val="00A10FC4"/>
    <w:rsid w:val="00A11196"/>
    <w:rsid w:val="00A1206D"/>
    <w:rsid w:val="00A13BBC"/>
    <w:rsid w:val="00A154A1"/>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7D06"/>
    <w:rsid w:val="00A40C97"/>
    <w:rsid w:val="00A4380D"/>
    <w:rsid w:val="00A43F00"/>
    <w:rsid w:val="00A4568D"/>
    <w:rsid w:val="00A470B4"/>
    <w:rsid w:val="00A470F8"/>
    <w:rsid w:val="00A47393"/>
    <w:rsid w:val="00A50456"/>
    <w:rsid w:val="00A50C99"/>
    <w:rsid w:val="00A5147F"/>
    <w:rsid w:val="00A52516"/>
    <w:rsid w:val="00A536E5"/>
    <w:rsid w:val="00A53FA0"/>
    <w:rsid w:val="00A54264"/>
    <w:rsid w:val="00A55528"/>
    <w:rsid w:val="00A563BC"/>
    <w:rsid w:val="00A56F78"/>
    <w:rsid w:val="00A57045"/>
    <w:rsid w:val="00A5754A"/>
    <w:rsid w:val="00A63064"/>
    <w:rsid w:val="00A64917"/>
    <w:rsid w:val="00A66165"/>
    <w:rsid w:val="00A6718B"/>
    <w:rsid w:val="00A70CE6"/>
    <w:rsid w:val="00A70EEE"/>
    <w:rsid w:val="00A710FF"/>
    <w:rsid w:val="00A71987"/>
    <w:rsid w:val="00A71DAE"/>
    <w:rsid w:val="00A72028"/>
    <w:rsid w:val="00A72510"/>
    <w:rsid w:val="00A72604"/>
    <w:rsid w:val="00A73188"/>
    <w:rsid w:val="00A73536"/>
    <w:rsid w:val="00A73C5C"/>
    <w:rsid w:val="00A755AD"/>
    <w:rsid w:val="00A75877"/>
    <w:rsid w:val="00A7689D"/>
    <w:rsid w:val="00A77082"/>
    <w:rsid w:val="00A77DFD"/>
    <w:rsid w:val="00A77EB6"/>
    <w:rsid w:val="00A77F5D"/>
    <w:rsid w:val="00A8184A"/>
    <w:rsid w:val="00A81F01"/>
    <w:rsid w:val="00A82094"/>
    <w:rsid w:val="00A820DE"/>
    <w:rsid w:val="00A82C41"/>
    <w:rsid w:val="00A830CF"/>
    <w:rsid w:val="00A83E6C"/>
    <w:rsid w:val="00A84BB2"/>
    <w:rsid w:val="00A850FD"/>
    <w:rsid w:val="00A85B2B"/>
    <w:rsid w:val="00A911E0"/>
    <w:rsid w:val="00A926DA"/>
    <w:rsid w:val="00A9295D"/>
    <w:rsid w:val="00A93561"/>
    <w:rsid w:val="00A94439"/>
    <w:rsid w:val="00A94956"/>
    <w:rsid w:val="00A9556D"/>
    <w:rsid w:val="00A95A26"/>
    <w:rsid w:val="00A96A83"/>
    <w:rsid w:val="00A96CF5"/>
    <w:rsid w:val="00A97252"/>
    <w:rsid w:val="00AA1134"/>
    <w:rsid w:val="00AA1B8C"/>
    <w:rsid w:val="00AA227D"/>
    <w:rsid w:val="00AA22F3"/>
    <w:rsid w:val="00AA252C"/>
    <w:rsid w:val="00AA4B81"/>
    <w:rsid w:val="00AA531C"/>
    <w:rsid w:val="00AA75E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74C"/>
    <w:rsid w:val="00AD6C92"/>
    <w:rsid w:val="00AD6E16"/>
    <w:rsid w:val="00AE0AA9"/>
    <w:rsid w:val="00AE0F29"/>
    <w:rsid w:val="00AE138B"/>
    <w:rsid w:val="00AE1C53"/>
    <w:rsid w:val="00AE22BE"/>
    <w:rsid w:val="00AE23A8"/>
    <w:rsid w:val="00AE2AED"/>
    <w:rsid w:val="00AE323E"/>
    <w:rsid w:val="00AE3705"/>
    <w:rsid w:val="00AE3D2D"/>
    <w:rsid w:val="00AE47C1"/>
    <w:rsid w:val="00AE500F"/>
    <w:rsid w:val="00AE560C"/>
    <w:rsid w:val="00AE5A9A"/>
    <w:rsid w:val="00AE5AE4"/>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2117"/>
    <w:rsid w:val="00B0360C"/>
    <w:rsid w:val="00B03CF8"/>
    <w:rsid w:val="00B051FC"/>
    <w:rsid w:val="00B054A2"/>
    <w:rsid w:val="00B065FA"/>
    <w:rsid w:val="00B07152"/>
    <w:rsid w:val="00B0743F"/>
    <w:rsid w:val="00B0777C"/>
    <w:rsid w:val="00B07CF0"/>
    <w:rsid w:val="00B1152D"/>
    <w:rsid w:val="00B1229C"/>
    <w:rsid w:val="00B12AC0"/>
    <w:rsid w:val="00B132D2"/>
    <w:rsid w:val="00B1391E"/>
    <w:rsid w:val="00B14BDD"/>
    <w:rsid w:val="00B15E99"/>
    <w:rsid w:val="00B16C9E"/>
    <w:rsid w:val="00B16F23"/>
    <w:rsid w:val="00B16F9F"/>
    <w:rsid w:val="00B17F25"/>
    <w:rsid w:val="00B20540"/>
    <w:rsid w:val="00B2082E"/>
    <w:rsid w:val="00B2101E"/>
    <w:rsid w:val="00B220B0"/>
    <w:rsid w:val="00B22658"/>
    <w:rsid w:val="00B235AA"/>
    <w:rsid w:val="00B2473D"/>
    <w:rsid w:val="00B26957"/>
    <w:rsid w:val="00B27BD2"/>
    <w:rsid w:val="00B307D7"/>
    <w:rsid w:val="00B32697"/>
    <w:rsid w:val="00B33070"/>
    <w:rsid w:val="00B34745"/>
    <w:rsid w:val="00B34CBF"/>
    <w:rsid w:val="00B34DE6"/>
    <w:rsid w:val="00B35881"/>
    <w:rsid w:val="00B35894"/>
    <w:rsid w:val="00B35F00"/>
    <w:rsid w:val="00B37763"/>
    <w:rsid w:val="00B40243"/>
    <w:rsid w:val="00B402FC"/>
    <w:rsid w:val="00B437E9"/>
    <w:rsid w:val="00B43C5B"/>
    <w:rsid w:val="00B44D4F"/>
    <w:rsid w:val="00B46827"/>
    <w:rsid w:val="00B46B6E"/>
    <w:rsid w:val="00B46C10"/>
    <w:rsid w:val="00B46E76"/>
    <w:rsid w:val="00B47385"/>
    <w:rsid w:val="00B50EC4"/>
    <w:rsid w:val="00B513D5"/>
    <w:rsid w:val="00B51741"/>
    <w:rsid w:val="00B536A7"/>
    <w:rsid w:val="00B55800"/>
    <w:rsid w:val="00B56460"/>
    <w:rsid w:val="00B572F1"/>
    <w:rsid w:val="00B5775B"/>
    <w:rsid w:val="00B60C08"/>
    <w:rsid w:val="00B6142C"/>
    <w:rsid w:val="00B620C1"/>
    <w:rsid w:val="00B62B41"/>
    <w:rsid w:val="00B63332"/>
    <w:rsid w:val="00B638BF"/>
    <w:rsid w:val="00B6648B"/>
    <w:rsid w:val="00B667FE"/>
    <w:rsid w:val="00B673B6"/>
    <w:rsid w:val="00B6758E"/>
    <w:rsid w:val="00B71024"/>
    <w:rsid w:val="00B7115E"/>
    <w:rsid w:val="00B71DCA"/>
    <w:rsid w:val="00B74CF8"/>
    <w:rsid w:val="00B74EC2"/>
    <w:rsid w:val="00B7507D"/>
    <w:rsid w:val="00B7551D"/>
    <w:rsid w:val="00B7563F"/>
    <w:rsid w:val="00B75983"/>
    <w:rsid w:val="00B77C1A"/>
    <w:rsid w:val="00B77C54"/>
    <w:rsid w:val="00B809A9"/>
    <w:rsid w:val="00B829ED"/>
    <w:rsid w:val="00B83E06"/>
    <w:rsid w:val="00B842E5"/>
    <w:rsid w:val="00B84D9D"/>
    <w:rsid w:val="00B85050"/>
    <w:rsid w:val="00B85462"/>
    <w:rsid w:val="00B8595E"/>
    <w:rsid w:val="00B8616D"/>
    <w:rsid w:val="00B86622"/>
    <w:rsid w:val="00B87C2C"/>
    <w:rsid w:val="00B90581"/>
    <w:rsid w:val="00B913AD"/>
    <w:rsid w:val="00B914DA"/>
    <w:rsid w:val="00B92FAD"/>
    <w:rsid w:val="00B941CB"/>
    <w:rsid w:val="00B961A6"/>
    <w:rsid w:val="00BA083B"/>
    <w:rsid w:val="00BA27C6"/>
    <w:rsid w:val="00BA3663"/>
    <w:rsid w:val="00BA5A8B"/>
    <w:rsid w:val="00BA5DB6"/>
    <w:rsid w:val="00BA6529"/>
    <w:rsid w:val="00BA66D1"/>
    <w:rsid w:val="00BA6FBF"/>
    <w:rsid w:val="00BA70E3"/>
    <w:rsid w:val="00BA70F4"/>
    <w:rsid w:val="00BB03C0"/>
    <w:rsid w:val="00BB04E1"/>
    <w:rsid w:val="00BB34BA"/>
    <w:rsid w:val="00BB3F1D"/>
    <w:rsid w:val="00BB443E"/>
    <w:rsid w:val="00BB496B"/>
    <w:rsid w:val="00BB5C37"/>
    <w:rsid w:val="00BB6906"/>
    <w:rsid w:val="00BB6D7C"/>
    <w:rsid w:val="00BB7170"/>
    <w:rsid w:val="00BC0A58"/>
    <w:rsid w:val="00BC4604"/>
    <w:rsid w:val="00BC65DA"/>
    <w:rsid w:val="00BC764B"/>
    <w:rsid w:val="00BC7EE0"/>
    <w:rsid w:val="00BD0176"/>
    <w:rsid w:val="00BD0662"/>
    <w:rsid w:val="00BD1E3E"/>
    <w:rsid w:val="00BD345C"/>
    <w:rsid w:val="00BD45FE"/>
    <w:rsid w:val="00BD6477"/>
    <w:rsid w:val="00BD72AA"/>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2F78"/>
    <w:rsid w:val="00BF3774"/>
    <w:rsid w:val="00BF3F36"/>
    <w:rsid w:val="00BF5E0D"/>
    <w:rsid w:val="00BF632F"/>
    <w:rsid w:val="00BF6AB6"/>
    <w:rsid w:val="00C027AB"/>
    <w:rsid w:val="00C02F15"/>
    <w:rsid w:val="00C036BF"/>
    <w:rsid w:val="00C043ED"/>
    <w:rsid w:val="00C047DF"/>
    <w:rsid w:val="00C04B6D"/>
    <w:rsid w:val="00C0547E"/>
    <w:rsid w:val="00C06ED7"/>
    <w:rsid w:val="00C10929"/>
    <w:rsid w:val="00C10A5D"/>
    <w:rsid w:val="00C1288B"/>
    <w:rsid w:val="00C14702"/>
    <w:rsid w:val="00C1474E"/>
    <w:rsid w:val="00C166E1"/>
    <w:rsid w:val="00C166EE"/>
    <w:rsid w:val="00C16A58"/>
    <w:rsid w:val="00C17020"/>
    <w:rsid w:val="00C176A6"/>
    <w:rsid w:val="00C17F71"/>
    <w:rsid w:val="00C20560"/>
    <w:rsid w:val="00C217EA"/>
    <w:rsid w:val="00C227BA"/>
    <w:rsid w:val="00C24CC4"/>
    <w:rsid w:val="00C25ABD"/>
    <w:rsid w:val="00C267F7"/>
    <w:rsid w:val="00C3049F"/>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356A"/>
    <w:rsid w:val="00C448B2"/>
    <w:rsid w:val="00C45B50"/>
    <w:rsid w:val="00C4783C"/>
    <w:rsid w:val="00C478D4"/>
    <w:rsid w:val="00C51C31"/>
    <w:rsid w:val="00C5240F"/>
    <w:rsid w:val="00C5327F"/>
    <w:rsid w:val="00C54691"/>
    <w:rsid w:val="00C55EA1"/>
    <w:rsid w:val="00C55EC4"/>
    <w:rsid w:val="00C56549"/>
    <w:rsid w:val="00C60BB2"/>
    <w:rsid w:val="00C62572"/>
    <w:rsid w:val="00C632A8"/>
    <w:rsid w:val="00C63A2A"/>
    <w:rsid w:val="00C64C40"/>
    <w:rsid w:val="00C6698C"/>
    <w:rsid w:val="00C67011"/>
    <w:rsid w:val="00C678CC"/>
    <w:rsid w:val="00C71244"/>
    <w:rsid w:val="00C713A9"/>
    <w:rsid w:val="00C71B94"/>
    <w:rsid w:val="00C71F6C"/>
    <w:rsid w:val="00C7282A"/>
    <w:rsid w:val="00C72B15"/>
    <w:rsid w:val="00C72B5E"/>
    <w:rsid w:val="00C72C07"/>
    <w:rsid w:val="00C72CB6"/>
    <w:rsid w:val="00C738FC"/>
    <w:rsid w:val="00C748CD"/>
    <w:rsid w:val="00C75680"/>
    <w:rsid w:val="00C762D8"/>
    <w:rsid w:val="00C76537"/>
    <w:rsid w:val="00C771BB"/>
    <w:rsid w:val="00C77318"/>
    <w:rsid w:val="00C81440"/>
    <w:rsid w:val="00C81631"/>
    <w:rsid w:val="00C82012"/>
    <w:rsid w:val="00C83204"/>
    <w:rsid w:val="00C83D3B"/>
    <w:rsid w:val="00C845ED"/>
    <w:rsid w:val="00C84812"/>
    <w:rsid w:val="00C84BB6"/>
    <w:rsid w:val="00C84F6D"/>
    <w:rsid w:val="00C850DE"/>
    <w:rsid w:val="00C867AB"/>
    <w:rsid w:val="00C86AEE"/>
    <w:rsid w:val="00C86EE9"/>
    <w:rsid w:val="00C90656"/>
    <w:rsid w:val="00C931C1"/>
    <w:rsid w:val="00C9338B"/>
    <w:rsid w:val="00C933D0"/>
    <w:rsid w:val="00C9447B"/>
    <w:rsid w:val="00C94FE5"/>
    <w:rsid w:val="00C96AAA"/>
    <w:rsid w:val="00C978E7"/>
    <w:rsid w:val="00CA0767"/>
    <w:rsid w:val="00CA098E"/>
    <w:rsid w:val="00CA1AD2"/>
    <w:rsid w:val="00CA34FA"/>
    <w:rsid w:val="00CA50D9"/>
    <w:rsid w:val="00CA62D6"/>
    <w:rsid w:val="00CA6CCE"/>
    <w:rsid w:val="00CB042D"/>
    <w:rsid w:val="00CB0A26"/>
    <w:rsid w:val="00CB1D0A"/>
    <w:rsid w:val="00CB1D8E"/>
    <w:rsid w:val="00CB3927"/>
    <w:rsid w:val="00CB3C6A"/>
    <w:rsid w:val="00CB6423"/>
    <w:rsid w:val="00CB6A78"/>
    <w:rsid w:val="00CB6BBF"/>
    <w:rsid w:val="00CC018A"/>
    <w:rsid w:val="00CC0499"/>
    <w:rsid w:val="00CC1EC8"/>
    <w:rsid w:val="00CC510A"/>
    <w:rsid w:val="00CC5444"/>
    <w:rsid w:val="00CC7192"/>
    <w:rsid w:val="00CD1F50"/>
    <w:rsid w:val="00CD2766"/>
    <w:rsid w:val="00CD2DFF"/>
    <w:rsid w:val="00CD3427"/>
    <w:rsid w:val="00CD3DFE"/>
    <w:rsid w:val="00CD3EE2"/>
    <w:rsid w:val="00CD4EC5"/>
    <w:rsid w:val="00CD4FA2"/>
    <w:rsid w:val="00CD537D"/>
    <w:rsid w:val="00CD5910"/>
    <w:rsid w:val="00CD5975"/>
    <w:rsid w:val="00CD5E87"/>
    <w:rsid w:val="00CD60A6"/>
    <w:rsid w:val="00CD74A4"/>
    <w:rsid w:val="00CD7B24"/>
    <w:rsid w:val="00CE0F29"/>
    <w:rsid w:val="00CE1A15"/>
    <w:rsid w:val="00CE1F96"/>
    <w:rsid w:val="00CE28BB"/>
    <w:rsid w:val="00CE300F"/>
    <w:rsid w:val="00CE3767"/>
    <w:rsid w:val="00CE37A1"/>
    <w:rsid w:val="00CE3C3E"/>
    <w:rsid w:val="00CE6EFD"/>
    <w:rsid w:val="00CE75AA"/>
    <w:rsid w:val="00CF1AC9"/>
    <w:rsid w:val="00CF26C6"/>
    <w:rsid w:val="00CF288E"/>
    <w:rsid w:val="00CF44D8"/>
    <w:rsid w:val="00CF4A8D"/>
    <w:rsid w:val="00CF4B4C"/>
    <w:rsid w:val="00CF69EE"/>
    <w:rsid w:val="00CF6A62"/>
    <w:rsid w:val="00D025DB"/>
    <w:rsid w:val="00D035BE"/>
    <w:rsid w:val="00D043F3"/>
    <w:rsid w:val="00D044A1"/>
    <w:rsid w:val="00D045D9"/>
    <w:rsid w:val="00D046B4"/>
    <w:rsid w:val="00D05A1C"/>
    <w:rsid w:val="00D0668C"/>
    <w:rsid w:val="00D07EF3"/>
    <w:rsid w:val="00D10175"/>
    <w:rsid w:val="00D1073D"/>
    <w:rsid w:val="00D11125"/>
    <w:rsid w:val="00D13256"/>
    <w:rsid w:val="00D13727"/>
    <w:rsid w:val="00D13C1D"/>
    <w:rsid w:val="00D13D1A"/>
    <w:rsid w:val="00D140EE"/>
    <w:rsid w:val="00D147E2"/>
    <w:rsid w:val="00D15763"/>
    <w:rsid w:val="00D1610C"/>
    <w:rsid w:val="00D16719"/>
    <w:rsid w:val="00D205D9"/>
    <w:rsid w:val="00D20EBA"/>
    <w:rsid w:val="00D20F7C"/>
    <w:rsid w:val="00D246DC"/>
    <w:rsid w:val="00D265FE"/>
    <w:rsid w:val="00D273BB"/>
    <w:rsid w:val="00D27492"/>
    <w:rsid w:val="00D3072B"/>
    <w:rsid w:val="00D308AD"/>
    <w:rsid w:val="00D31353"/>
    <w:rsid w:val="00D314BB"/>
    <w:rsid w:val="00D319F2"/>
    <w:rsid w:val="00D3238A"/>
    <w:rsid w:val="00D32672"/>
    <w:rsid w:val="00D33320"/>
    <w:rsid w:val="00D33B0D"/>
    <w:rsid w:val="00D33EDF"/>
    <w:rsid w:val="00D3459F"/>
    <w:rsid w:val="00D34C00"/>
    <w:rsid w:val="00D35486"/>
    <w:rsid w:val="00D3617F"/>
    <w:rsid w:val="00D36B23"/>
    <w:rsid w:val="00D37CDB"/>
    <w:rsid w:val="00D4007E"/>
    <w:rsid w:val="00D403DF"/>
    <w:rsid w:val="00D41027"/>
    <w:rsid w:val="00D41C5E"/>
    <w:rsid w:val="00D41EFF"/>
    <w:rsid w:val="00D42F35"/>
    <w:rsid w:val="00D42FFC"/>
    <w:rsid w:val="00D437A4"/>
    <w:rsid w:val="00D44523"/>
    <w:rsid w:val="00D44862"/>
    <w:rsid w:val="00D46403"/>
    <w:rsid w:val="00D46C9A"/>
    <w:rsid w:val="00D5034D"/>
    <w:rsid w:val="00D50C41"/>
    <w:rsid w:val="00D50E74"/>
    <w:rsid w:val="00D521A9"/>
    <w:rsid w:val="00D55EB7"/>
    <w:rsid w:val="00D5623B"/>
    <w:rsid w:val="00D614D5"/>
    <w:rsid w:val="00D618AF"/>
    <w:rsid w:val="00D61FFA"/>
    <w:rsid w:val="00D62997"/>
    <w:rsid w:val="00D64EB0"/>
    <w:rsid w:val="00D65FE3"/>
    <w:rsid w:val="00D67EE7"/>
    <w:rsid w:val="00D7036D"/>
    <w:rsid w:val="00D705EA"/>
    <w:rsid w:val="00D709F4"/>
    <w:rsid w:val="00D70F18"/>
    <w:rsid w:val="00D7163C"/>
    <w:rsid w:val="00D73075"/>
    <w:rsid w:val="00D76E40"/>
    <w:rsid w:val="00D808E0"/>
    <w:rsid w:val="00D8099E"/>
    <w:rsid w:val="00D8227A"/>
    <w:rsid w:val="00D82E46"/>
    <w:rsid w:val="00D830C1"/>
    <w:rsid w:val="00D84D95"/>
    <w:rsid w:val="00D85BA4"/>
    <w:rsid w:val="00D914A5"/>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639"/>
    <w:rsid w:val="00DB69E8"/>
    <w:rsid w:val="00DB6E46"/>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1A5"/>
    <w:rsid w:val="00DC784E"/>
    <w:rsid w:val="00DC7F30"/>
    <w:rsid w:val="00DD0097"/>
    <w:rsid w:val="00DD0BDE"/>
    <w:rsid w:val="00DD1963"/>
    <w:rsid w:val="00DD1D54"/>
    <w:rsid w:val="00DD2CE2"/>
    <w:rsid w:val="00DD3092"/>
    <w:rsid w:val="00DD377D"/>
    <w:rsid w:val="00DD3C10"/>
    <w:rsid w:val="00DD3CCF"/>
    <w:rsid w:val="00DD4D15"/>
    <w:rsid w:val="00DD5B82"/>
    <w:rsid w:val="00DD5BB0"/>
    <w:rsid w:val="00DD640B"/>
    <w:rsid w:val="00DD6EB3"/>
    <w:rsid w:val="00DD6F35"/>
    <w:rsid w:val="00DD70DD"/>
    <w:rsid w:val="00DD7812"/>
    <w:rsid w:val="00DD78B3"/>
    <w:rsid w:val="00DE1C8A"/>
    <w:rsid w:val="00DE39CC"/>
    <w:rsid w:val="00DE3D3F"/>
    <w:rsid w:val="00DE429C"/>
    <w:rsid w:val="00DE43BE"/>
    <w:rsid w:val="00DE52FF"/>
    <w:rsid w:val="00DE5BCD"/>
    <w:rsid w:val="00DE5F9D"/>
    <w:rsid w:val="00DE633B"/>
    <w:rsid w:val="00DE6466"/>
    <w:rsid w:val="00DE7929"/>
    <w:rsid w:val="00DF07F9"/>
    <w:rsid w:val="00DF34F9"/>
    <w:rsid w:val="00DF397E"/>
    <w:rsid w:val="00DF4436"/>
    <w:rsid w:val="00DF46CD"/>
    <w:rsid w:val="00DF6FF8"/>
    <w:rsid w:val="00DF76F7"/>
    <w:rsid w:val="00E00876"/>
    <w:rsid w:val="00E00F13"/>
    <w:rsid w:val="00E014FD"/>
    <w:rsid w:val="00E0283A"/>
    <w:rsid w:val="00E02D76"/>
    <w:rsid w:val="00E02EA3"/>
    <w:rsid w:val="00E03371"/>
    <w:rsid w:val="00E058DE"/>
    <w:rsid w:val="00E05E48"/>
    <w:rsid w:val="00E05E49"/>
    <w:rsid w:val="00E068D5"/>
    <w:rsid w:val="00E068DB"/>
    <w:rsid w:val="00E07F2D"/>
    <w:rsid w:val="00E10259"/>
    <w:rsid w:val="00E11028"/>
    <w:rsid w:val="00E11DC4"/>
    <w:rsid w:val="00E11FCF"/>
    <w:rsid w:val="00E12339"/>
    <w:rsid w:val="00E13C0E"/>
    <w:rsid w:val="00E149E5"/>
    <w:rsid w:val="00E14B47"/>
    <w:rsid w:val="00E1503B"/>
    <w:rsid w:val="00E15C29"/>
    <w:rsid w:val="00E161A0"/>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5E79"/>
    <w:rsid w:val="00E363CB"/>
    <w:rsid w:val="00E36855"/>
    <w:rsid w:val="00E36985"/>
    <w:rsid w:val="00E36A3F"/>
    <w:rsid w:val="00E3744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1BE6"/>
    <w:rsid w:val="00E5230B"/>
    <w:rsid w:val="00E54A99"/>
    <w:rsid w:val="00E55A53"/>
    <w:rsid w:val="00E563E1"/>
    <w:rsid w:val="00E56DFA"/>
    <w:rsid w:val="00E57D76"/>
    <w:rsid w:val="00E60D9A"/>
    <w:rsid w:val="00E63A2D"/>
    <w:rsid w:val="00E63E8C"/>
    <w:rsid w:val="00E64DAE"/>
    <w:rsid w:val="00E65900"/>
    <w:rsid w:val="00E65E8E"/>
    <w:rsid w:val="00E6696B"/>
    <w:rsid w:val="00E67E79"/>
    <w:rsid w:val="00E7107D"/>
    <w:rsid w:val="00E72ED1"/>
    <w:rsid w:val="00E72F8C"/>
    <w:rsid w:val="00E733CA"/>
    <w:rsid w:val="00E736B9"/>
    <w:rsid w:val="00E74D9A"/>
    <w:rsid w:val="00E76A33"/>
    <w:rsid w:val="00E76EDC"/>
    <w:rsid w:val="00E81D06"/>
    <w:rsid w:val="00E81F4E"/>
    <w:rsid w:val="00E8276F"/>
    <w:rsid w:val="00E8668C"/>
    <w:rsid w:val="00E9031A"/>
    <w:rsid w:val="00E90394"/>
    <w:rsid w:val="00E90B0C"/>
    <w:rsid w:val="00E90D71"/>
    <w:rsid w:val="00E910BC"/>
    <w:rsid w:val="00E92111"/>
    <w:rsid w:val="00E922B5"/>
    <w:rsid w:val="00E9239F"/>
    <w:rsid w:val="00E9243F"/>
    <w:rsid w:val="00E9308B"/>
    <w:rsid w:val="00E94A75"/>
    <w:rsid w:val="00E95AE8"/>
    <w:rsid w:val="00E968BC"/>
    <w:rsid w:val="00E96CDD"/>
    <w:rsid w:val="00E96E7F"/>
    <w:rsid w:val="00E977B8"/>
    <w:rsid w:val="00EA0D27"/>
    <w:rsid w:val="00EA0FE0"/>
    <w:rsid w:val="00EA1E8C"/>
    <w:rsid w:val="00EA3C4E"/>
    <w:rsid w:val="00EA46BB"/>
    <w:rsid w:val="00EA67EE"/>
    <w:rsid w:val="00EA739B"/>
    <w:rsid w:val="00EB1C50"/>
    <w:rsid w:val="00EB23F0"/>
    <w:rsid w:val="00EB2480"/>
    <w:rsid w:val="00EB37B4"/>
    <w:rsid w:val="00EB3831"/>
    <w:rsid w:val="00EB450A"/>
    <w:rsid w:val="00EB4EF6"/>
    <w:rsid w:val="00EB75ED"/>
    <w:rsid w:val="00EC03B7"/>
    <w:rsid w:val="00EC0972"/>
    <w:rsid w:val="00EC1B5E"/>
    <w:rsid w:val="00EC1D8F"/>
    <w:rsid w:val="00EC1F8D"/>
    <w:rsid w:val="00EC26C6"/>
    <w:rsid w:val="00EC2953"/>
    <w:rsid w:val="00EC5442"/>
    <w:rsid w:val="00EC67CA"/>
    <w:rsid w:val="00EC6DFA"/>
    <w:rsid w:val="00EC6F2E"/>
    <w:rsid w:val="00EC7DB9"/>
    <w:rsid w:val="00ED1013"/>
    <w:rsid w:val="00ED22AA"/>
    <w:rsid w:val="00ED3C3E"/>
    <w:rsid w:val="00ED3D08"/>
    <w:rsid w:val="00ED4473"/>
    <w:rsid w:val="00ED4C71"/>
    <w:rsid w:val="00ED626C"/>
    <w:rsid w:val="00ED6A82"/>
    <w:rsid w:val="00ED6B81"/>
    <w:rsid w:val="00ED745D"/>
    <w:rsid w:val="00EE00FC"/>
    <w:rsid w:val="00EE01D5"/>
    <w:rsid w:val="00EE031E"/>
    <w:rsid w:val="00EE0A87"/>
    <w:rsid w:val="00EE17D9"/>
    <w:rsid w:val="00EE24FC"/>
    <w:rsid w:val="00EE3575"/>
    <w:rsid w:val="00EE4826"/>
    <w:rsid w:val="00EE48D9"/>
    <w:rsid w:val="00EE5904"/>
    <w:rsid w:val="00EE5D3D"/>
    <w:rsid w:val="00EE776B"/>
    <w:rsid w:val="00EF1257"/>
    <w:rsid w:val="00EF177A"/>
    <w:rsid w:val="00EF2A7C"/>
    <w:rsid w:val="00EF5381"/>
    <w:rsid w:val="00EF5637"/>
    <w:rsid w:val="00EF57AE"/>
    <w:rsid w:val="00EF5F81"/>
    <w:rsid w:val="00EF74A7"/>
    <w:rsid w:val="00F01960"/>
    <w:rsid w:val="00F02690"/>
    <w:rsid w:val="00F0408A"/>
    <w:rsid w:val="00F04596"/>
    <w:rsid w:val="00F0472E"/>
    <w:rsid w:val="00F04F96"/>
    <w:rsid w:val="00F063CA"/>
    <w:rsid w:val="00F066AF"/>
    <w:rsid w:val="00F07020"/>
    <w:rsid w:val="00F077EE"/>
    <w:rsid w:val="00F10E39"/>
    <w:rsid w:val="00F11F9B"/>
    <w:rsid w:val="00F128D9"/>
    <w:rsid w:val="00F12C9A"/>
    <w:rsid w:val="00F144F1"/>
    <w:rsid w:val="00F148A3"/>
    <w:rsid w:val="00F15471"/>
    <w:rsid w:val="00F15CA4"/>
    <w:rsid w:val="00F15F7E"/>
    <w:rsid w:val="00F2206B"/>
    <w:rsid w:val="00F220D0"/>
    <w:rsid w:val="00F22733"/>
    <w:rsid w:val="00F2336A"/>
    <w:rsid w:val="00F23BF2"/>
    <w:rsid w:val="00F24C2E"/>
    <w:rsid w:val="00F24F6B"/>
    <w:rsid w:val="00F24F7D"/>
    <w:rsid w:val="00F25021"/>
    <w:rsid w:val="00F253F6"/>
    <w:rsid w:val="00F2647F"/>
    <w:rsid w:val="00F26872"/>
    <w:rsid w:val="00F26A70"/>
    <w:rsid w:val="00F27B22"/>
    <w:rsid w:val="00F3068D"/>
    <w:rsid w:val="00F33437"/>
    <w:rsid w:val="00F33CFE"/>
    <w:rsid w:val="00F34329"/>
    <w:rsid w:val="00F3487F"/>
    <w:rsid w:val="00F34993"/>
    <w:rsid w:val="00F34A05"/>
    <w:rsid w:val="00F34A3D"/>
    <w:rsid w:val="00F359CF"/>
    <w:rsid w:val="00F362C7"/>
    <w:rsid w:val="00F3740E"/>
    <w:rsid w:val="00F3782E"/>
    <w:rsid w:val="00F40849"/>
    <w:rsid w:val="00F40994"/>
    <w:rsid w:val="00F4159C"/>
    <w:rsid w:val="00F43CD4"/>
    <w:rsid w:val="00F44177"/>
    <w:rsid w:val="00F4461F"/>
    <w:rsid w:val="00F446C4"/>
    <w:rsid w:val="00F44868"/>
    <w:rsid w:val="00F457FB"/>
    <w:rsid w:val="00F4604D"/>
    <w:rsid w:val="00F46B48"/>
    <w:rsid w:val="00F50C6E"/>
    <w:rsid w:val="00F51ACB"/>
    <w:rsid w:val="00F530A6"/>
    <w:rsid w:val="00F54658"/>
    <w:rsid w:val="00F54972"/>
    <w:rsid w:val="00F55055"/>
    <w:rsid w:val="00F570BF"/>
    <w:rsid w:val="00F57B78"/>
    <w:rsid w:val="00F61534"/>
    <w:rsid w:val="00F61E4E"/>
    <w:rsid w:val="00F62588"/>
    <w:rsid w:val="00F63128"/>
    <w:rsid w:val="00F63B3F"/>
    <w:rsid w:val="00F64F1D"/>
    <w:rsid w:val="00F67D8D"/>
    <w:rsid w:val="00F67DB3"/>
    <w:rsid w:val="00F712CC"/>
    <w:rsid w:val="00F713D0"/>
    <w:rsid w:val="00F71B42"/>
    <w:rsid w:val="00F72B1A"/>
    <w:rsid w:val="00F738D1"/>
    <w:rsid w:val="00F746E5"/>
    <w:rsid w:val="00F75B13"/>
    <w:rsid w:val="00F76CED"/>
    <w:rsid w:val="00F8191A"/>
    <w:rsid w:val="00F82103"/>
    <w:rsid w:val="00F82B38"/>
    <w:rsid w:val="00F82B99"/>
    <w:rsid w:val="00F83B7B"/>
    <w:rsid w:val="00F841A9"/>
    <w:rsid w:val="00F84B34"/>
    <w:rsid w:val="00F862A0"/>
    <w:rsid w:val="00F86D4F"/>
    <w:rsid w:val="00F91DCD"/>
    <w:rsid w:val="00F92E4F"/>
    <w:rsid w:val="00F94E7E"/>
    <w:rsid w:val="00F96246"/>
    <w:rsid w:val="00F97F57"/>
    <w:rsid w:val="00FA1075"/>
    <w:rsid w:val="00FA15A5"/>
    <w:rsid w:val="00FA2467"/>
    <w:rsid w:val="00FA2D62"/>
    <w:rsid w:val="00FA3582"/>
    <w:rsid w:val="00FA3E0E"/>
    <w:rsid w:val="00FA3FDA"/>
    <w:rsid w:val="00FA5DD8"/>
    <w:rsid w:val="00FB0028"/>
    <w:rsid w:val="00FB09BD"/>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713A"/>
    <w:rsid w:val="00FC777A"/>
    <w:rsid w:val="00FD0044"/>
    <w:rsid w:val="00FD03CA"/>
    <w:rsid w:val="00FD07CE"/>
    <w:rsid w:val="00FD07D1"/>
    <w:rsid w:val="00FD1D89"/>
    <w:rsid w:val="00FD2F7B"/>
    <w:rsid w:val="00FD402D"/>
    <w:rsid w:val="00FD60FE"/>
    <w:rsid w:val="00FD61F9"/>
    <w:rsid w:val="00FD6B30"/>
    <w:rsid w:val="00FD7BE7"/>
    <w:rsid w:val="00FE05E6"/>
    <w:rsid w:val="00FE099C"/>
    <w:rsid w:val="00FE184C"/>
    <w:rsid w:val="00FE25C4"/>
    <w:rsid w:val="00FE3782"/>
    <w:rsid w:val="00FE40C4"/>
    <w:rsid w:val="00FE44D4"/>
    <w:rsid w:val="00FE5502"/>
    <w:rsid w:val="00FE58A6"/>
    <w:rsid w:val="00FE5FB1"/>
    <w:rsid w:val="00FE632C"/>
    <w:rsid w:val="00FE7060"/>
    <w:rsid w:val="00FE7541"/>
    <w:rsid w:val="00FE7C73"/>
    <w:rsid w:val="00FE7EF9"/>
    <w:rsid w:val="00FF06B9"/>
    <w:rsid w:val="00FF1345"/>
    <w:rsid w:val="00FF2628"/>
    <w:rsid w:val="00FF3E5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124EE7"/>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C43DB"/>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9">
    <w:name w:val="Unresolved Mention9"/>
    <w:basedOn w:val="DefaultParagraphFont"/>
    <w:uiPriority w:val="99"/>
    <w:semiHidden/>
    <w:unhideWhenUsed/>
    <w:rsid w:val="002B7BF3"/>
    <w:rPr>
      <w:color w:val="605E5C"/>
      <w:shd w:val="clear" w:color="auto" w:fill="E1DFDD"/>
    </w:rPr>
  </w:style>
  <w:style w:type="table" w:styleId="ListTable6Colorful">
    <w:name w:val="List Table 6 Colorful"/>
    <w:basedOn w:val="TableNormal"/>
    <w:uiPriority w:val="51"/>
    <w:rsid w:val="001474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808544319">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illphoenix.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The meat department | Dollar and volume sale vs. YA</a:t>
            </a:r>
            <a:endParaRPr lang="nl-NL" sz="1100" b="1"/>
          </a:p>
        </c:rich>
      </c:tx>
      <c:layout>
        <c:manualLayout>
          <c:xMode val="edge"/>
          <c:yMode val="edge"/>
          <c:x val="3.1307779235928826E-2"/>
          <c:y val="2.380952380952380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250984251968504E-2"/>
          <c:y val="0.14009967504061993"/>
          <c:w val="0.88202719451735201"/>
          <c:h val="0.81624953130858646"/>
        </c:manualLayout>
      </c:layout>
      <c:lineChart>
        <c:grouping val="standard"/>
        <c:varyColors val="0"/>
        <c:ser>
          <c:idx val="0"/>
          <c:order val="0"/>
          <c:tx>
            <c:strRef>
              <c:f>Blad1!$B$1</c:f>
              <c:strCache>
                <c:ptCount val="1"/>
                <c:pt idx="0">
                  <c:v>$ vs. YA</c:v>
                </c:pt>
              </c:strCache>
            </c:strRef>
          </c:tx>
          <c:spPr>
            <a:ln w="28575" cap="rnd">
              <a:solidFill>
                <a:srgbClr val="00B0F0"/>
              </a:solidFill>
              <a:round/>
            </a:ln>
            <a:effectLst/>
          </c:spPr>
          <c:marker>
            <c:symbol val="circle"/>
            <c:size val="5"/>
            <c:spPr>
              <a:solidFill>
                <a:srgbClr val="00B0F0"/>
              </a:solidFill>
              <a:ln w="9525">
                <a:noFill/>
              </a:ln>
              <a:effectLst/>
            </c:spPr>
          </c:marker>
          <c:dLbls>
            <c:dLbl>
              <c:idx val="1"/>
              <c:layout>
                <c:manualLayout>
                  <c:x val="-2.6312844323440953E-2"/>
                  <c:y val="-8.3449487203653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8A-434B-9304-D351709861EA}"/>
                </c:ext>
              </c:extLst>
            </c:dLbl>
            <c:spPr>
              <a:noFill/>
              <a:ln>
                <a:noFill/>
              </a:ln>
              <a:effectLst/>
            </c:spPr>
            <c:txPr>
              <a:bodyPr rot="0" spcFirstLastPara="1" vertOverflow="ellipsis" vert="horz" wrap="square" anchor="ctr" anchorCtr="1"/>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Blad1!$A$2:$A$15</c:f>
              <c:strCache>
                <c:ptCount val="14"/>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nov-24</c:v>
                </c:pt>
              </c:strCache>
            </c:strRef>
          </c:cat>
          <c:val>
            <c:numRef>
              <c:f>Blad1!$B$2:$B$15</c:f>
              <c:numCache>
                <c:formatCode>0.0%</c:formatCode>
                <c:ptCount val="14"/>
                <c:pt idx="0">
                  <c:v>0.20627481378257578</c:v>
                </c:pt>
                <c:pt idx="1">
                  <c:v>9.4229442837711497E-3</c:v>
                </c:pt>
                <c:pt idx="2">
                  <c:v>7.3137270206167518E-2</c:v>
                </c:pt>
                <c:pt idx="3">
                  <c:v>8.8950284432041768E-2</c:v>
                </c:pt>
                <c:pt idx="4">
                  <c:v>6.2927433016991302E-2</c:v>
                </c:pt>
                <c:pt idx="5">
                  <c:v>4.1018010600672318E-2</c:v>
                </c:pt>
                <c:pt idx="6">
                  <c:v>9.3492732373047973E-3</c:v>
                </c:pt>
                <c:pt idx="7">
                  <c:v>-3.724121771272859E-4</c:v>
                </c:pt>
                <c:pt idx="8">
                  <c:v>-8.4158877524025365E-3</c:v>
                </c:pt>
                <c:pt idx="9">
                  <c:v>3.2584874881709798E-3</c:v>
                </c:pt>
                <c:pt idx="10">
                  <c:v>4.3999999999999997E-2</c:v>
                </c:pt>
                <c:pt idx="11">
                  <c:v>2.9000000000000001E-2</c:v>
                </c:pt>
                <c:pt idx="12">
                  <c:v>6.0999999999999999E-2</c:v>
                </c:pt>
                <c:pt idx="13">
                  <c:v>0.05</c:v>
                </c:pt>
              </c:numCache>
            </c:numRef>
          </c:val>
          <c:smooth val="0"/>
          <c:extLst>
            <c:ext xmlns:c16="http://schemas.microsoft.com/office/drawing/2014/chart" uri="{C3380CC4-5D6E-409C-BE32-E72D297353CC}">
              <c16:uniqueId val="{00000000-768A-434B-9304-D351709861EA}"/>
            </c:ext>
          </c:extLst>
        </c:ser>
        <c:ser>
          <c:idx val="1"/>
          <c:order val="1"/>
          <c:tx>
            <c:strRef>
              <c:f>Blad1!$C$1</c:f>
              <c:strCache>
                <c:ptCount val="1"/>
                <c:pt idx="0">
                  <c:v>Lbs vs. YA</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dLbl>
              <c:idx val="1"/>
              <c:layout>
                <c:manualLayout>
                  <c:x val="-3.8742266255455515E-2"/>
                  <c:y val="2.9716998106466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8A-434B-9304-D351709861EA}"/>
                </c:ext>
              </c:extLst>
            </c:dLbl>
            <c:dLbl>
              <c:idx val="2"/>
              <c:layout>
                <c:manualLayout>
                  <c:x val="-3.300338533723457E-2"/>
                  <c:y val="3.8422112361090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8A-434B-9304-D351709861EA}"/>
                </c:ext>
              </c:extLst>
            </c:dLbl>
            <c:dLbl>
              <c:idx val="6"/>
              <c:layout>
                <c:manualLayout>
                  <c:x val="-4.4481147173676461E-2"/>
                  <c:y val="5.1479783743027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8A-434B-9304-D351709861EA}"/>
                </c:ext>
              </c:extLst>
            </c:dLbl>
            <c:dLbl>
              <c:idx val="7"/>
              <c:layout>
                <c:manualLayout>
                  <c:x val="-3.5877645853809093E-2"/>
                  <c:y val="-6.6039258694404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8A-434B-9304-D351709861EA}"/>
                </c:ext>
              </c:extLst>
            </c:dLbl>
            <c:dLbl>
              <c:idx val="8"/>
              <c:layout>
                <c:manualLayout>
                  <c:x val="-4.0655226561529166E-2"/>
                  <c:y val="4.7127226615715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8A-434B-9304-D351709861EA}"/>
                </c:ext>
              </c:extLst>
            </c:dLbl>
            <c:dLbl>
              <c:idx val="9"/>
              <c:layout>
                <c:manualLayout>
                  <c:x val="-4.0655226561529305E-2"/>
                  <c:y val="4.7127226615715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8A-434B-9304-D351709861EA}"/>
                </c:ext>
              </c:extLst>
            </c:dLbl>
            <c:dLbl>
              <c:idx val="11"/>
              <c:layout>
                <c:manualLayout>
                  <c:x val="-3.8742266255455515E-2"/>
                  <c:y val="7.324256937958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8A-434B-9304-D351709861EA}"/>
                </c:ext>
              </c:extLst>
            </c:dLbl>
            <c:dLbl>
              <c:idx val="12"/>
              <c:layout>
                <c:manualLayout>
                  <c:x val="-2.5427309391204148E-2"/>
                  <c:y val="3.4069555233778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8A-434B-9304-D351709861EA}"/>
                </c:ext>
              </c:extLst>
            </c:dLbl>
            <c:dLbl>
              <c:idx val="13"/>
              <c:layout>
                <c:manualLayout>
                  <c:x val="-2.0130066238133432E-2"/>
                  <c:y val="3.4069555233778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B6-433C-A334-ABE65B405236}"/>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Blad1!$A$2:$A$15</c:f>
              <c:strCache>
                <c:ptCount val="14"/>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nov-24</c:v>
                </c:pt>
              </c:strCache>
            </c:strRef>
          </c:cat>
          <c:val>
            <c:numRef>
              <c:f>Blad1!$C$2:$C$15</c:f>
              <c:numCache>
                <c:formatCode>0.0%</c:formatCode>
                <c:ptCount val="14"/>
                <c:pt idx="0">
                  <c:v>0.12446268727598607</c:v>
                </c:pt>
                <c:pt idx="1">
                  <c:v>-5.8176372553449929E-2</c:v>
                </c:pt>
                <c:pt idx="2">
                  <c:v>-5.0948427773689915E-2</c:v>
                </c:pt>
                <c:pt idx="3">
                  <c:v>-1.3069725459707996E-3</c:v>
                </c:pt>
                <c:pt idx="4">
                  <c:v>-3.0755223992858503E-3</c:v>
                </c:pt>
                <c:pt idx="5">
                  <c:v>-1.9763213835110784E-3</c:v>
                </c:pt>
                <c:pt idx="6">
                  <c:v>-1.0421958657709477E-2</c:v>
                </c:pt>
                <c:pt idx="7">
                  <c:v>7.098421033454853E-4</c:v>
                </c:pt>
                <c:pt idx="8">
                  <c:v>-1.1598576481308628E-2</c:v>
                </c:pt>
                <c:pt idx="9">
                  <c:v>-1.6949906693065675E-2</c:v>
                </c:pt>
                <c:pt idx="10">
                  <c:v>3.5999999999999997E-2</c:v>
                </c:pt>
                <c:pt idx="11">
                  <c:v>-5.0000000000000001E-3</c:v>
                </c:pt>
                <c:pt idx="12">
                  <c:v>3.4000000000000002E-2</c:v>
                </c:pt>
                <c:pt idx="13">
                  <c:v>2.5999999999999999E-2</c:v>
                </c:pt>
              </c:numCache>
            </c:numRef>
          </c:val>
          <c:smooth val="0"/>
          <c:extLst>
            <c:ext xmlns:c16="http://schemas.microsoft.com/office/drawing/2014/chart" uri="{C3380CC4-5D6E-409C-BE32-E72D297353CC}">
              <c16:uniqueId val="{00000001-768A-434B-9304-D351709861EA}"/>
            </c:ext>
          </c:extLst>
        </c:ser>
        <c:dLbls>
          <c:showLegendKey val="0"/>
          <c:showVal val="0"/>
          <c:showCatName val="0"/>
          <c:showSerName val="0"/>
          <c:showPercent val="0"/>
          <c:showBubbleSize val="0"/>
        </c:dLbls>
        <c:marker val="1"/>
        <c:smooth val="0"/>
        <c:axId val="971202607"/>
        <c:axId val="971188463"/>
      </c:lineChart>
      <c:catAx>
        <c:axId val="9712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188463"/>
        <c:crosses val="autoZero"/>
        <c:auto val="1"/>
        <c:lblAlgn val="ctr"/>
        <c:lblOffset val="100"/>
        <c:noMultiLvlLbl val="0"/>
      </c:catAx>
      <c:valAx>
        <c:axId val="9711884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202607"/>
        <c:crosses val="autoZero"/>
        <c:crossBetween val="between"/>
      </c:valAx>
      <c:spPr>
        <a:noFill/>
        <a:ln>
          <a:noFill/>
        </a:ln>
        <a:effectLst/>
      </c:spPr>
    </c:plotArea>
    <c:legend>
      <c:legendPos val="t"/>
      <c:layout>
        <c:manualLayout>
          <c:xMode val="edge"/>
          <c:yMode val="edge"/>
          <c:x val="0.63825843520375847"/>
          <c:y val="3.7420634920634917E-2"/>
          <c:w val="0.28587715631672295"/>
          <c:h val="7.13625394141168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E0105-D0AE-4573-857C-2BE16CBA34A4}">
  <ds:schemaRefs>
    <ds:schemaRef ds:uri="http://schemas.openxmlformats.org/officeDocument/2006/bibliography"/>
  </ds:schemaRefs>
</ds:datastoreItem>
</file>

<file path=customXml/itemProps3.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AD09CB-37A9-4EFA-9F6E-CBE7238B2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1945</Words>
  <Characters>11089</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Tom Super</cp:lastModifiedBy>
  <cp:revision>2</cp:revision>
  <dcterms:created xsi:type="dcterms:W3CDTF">2024-12-20T14:30:00Z</dcterms:created>
  <dcterms:modified xsi:type="dcterms:W3CDTF">2024-12-20T14:30:00Z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